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DEA" w:rsidRDefault="00D648C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踔厉奋发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砥砺前行</w:t>
      </w:r>
    </w:p>
    <w:p w:rsidR="00984DEA" w:rsidRDefault="00D648C9">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奋力谱写地方技能型高水平大学建设</w:t>
      </w:r>
    </w:p>
    <w:p w:rsidR="00984DEA" w:rsidRDefault="00D648C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hint="eastAsia"/>
          <w:sz w:val="44"/>
          <w:szCs w:val="44"/>
        </w:rPr>
        <w:t>新篇章</w:t>
      </w:r>
    </w:p>
    <w:p w:rsidR="00984DEA" w:rsidRDefault="00D648C9">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Times New Roman" w:eastAsia="楷体_GB2312" w:hAnsi="Times New Roman"/>
          <w:sz w:val="32"/>
          <w:szCs w:val="32"/>
        </w:rPr>
        <w:t>2022</w:t>
      </w:r>
      <w:r>
        <w:rPr>
          <w:rFonts w:ascii="楷体_GB2312" w:eastAsia="楷体_GB2312" w:hAnsi="楷体_GB2312" w:cs="楷体_GB2312" w:hint="eastAsia"/>
          <w:sz w:val="32"/>
          <w:szCs w:val="32"/>
        </w:rPr>
        <w:t>年四届二次“两代会”工作报告</w:t>
      </w:r>
    </w:p>
    <w:p w:rsidR="00984DEA" w:rsidRDefault="00D648C9">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校长</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李辉</w:t>
      </w:r>
    </w:p>
    <w:p w:rsidR="00984DEA" w:rsidRDefault="00D648C9">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Times New Roman" w:eastAsia="楷体_GB2312" w:hAnsi="Times New Roman" w:hint="eastAsia"/>
          <w:sz w:val="32"/>
          <w:szCs w:val="32"/>
        </w:rPr>
        <w:t>2022</w:t>
      </w:r>
      <w:r>
        <w:rPr>
          <w:rFonts w:ascii="Times New Roman" w:eastAsia="楷体_GB2312" w:hAnsi="Times New Roman" w:hint="eastAsia"/>
          <w:sz w:val="32"/>
          <w:szCs w:val="32"/>
        </w:rPr>
        <w:t>年</w:t>
      </w:r>
      <w:r>
        <w:rPr>
          <w:rFonts w:ascii="Times New Roman" w:eastAsia="楷体_GB2312" w:hAnsi="Times New Roman" w:hint="eastAsia"/>
          <w:sz w:val="32"/>
          <w:szCs w:val="32"/>
        </w:rPr>
        <w:t>6</w:t>
      </w:r>
      <w:r>
        <w:rPr>
          <w:rFonts w:ascii="Times New Roman" w:eastAsia="楷体_GB2312" w:hAnsi="Times New Roman" w:hint="eastAsia"/>
          <w:sz w:val="32"/>
          <w:szCs w:val="32"/>
        </w:rPr>
        <w:t>月</w:t>
      </w:r>
      <w:r>
        <w:rPr>
          <w:rFonts w:ascii="Times New Roman" w:eastAsia="楷体_GB2312" w:hAnsi="Times New Roman" w:hint="eastAsia"/>
          <w:sz w:val="32"/>
          <w:szCs w:val="32"/>
        </w:rPr>
        <w:t>16</w:t>
      </w:r>
      <w:r>
        <w:rPr>
          <w:rFonts w:ascii="Times New Roman" w:eastAsia="楷体_GB2312" w:hAnsi="Times New Roman" w:hint="eastAsia"/>
          <w:sz w:val="32"/>
          <w:szCs w:val="32"/>
        </w:rPr>
        <w:t>日</w:t>
      </w:r>
      <w:r>
        <w:rPr>
          <w:rFonts w:ascii="楷体_GB2312" w:eastAsia="楷体_GB2312" w:hAnsi="楷体_GB2312" w:cs="楷体_GB2312" w:hint="eastAsia"/>
          <w:sz w:val="32"/>
          <w:szCs w:val="32"/>
        </w:rPr>
        <w:t>）</w:t>
      </w:r>
    </w:p>
    <w:p w:rsidR="00984DEA" w:rsidRDefault="00984DEA">
      <w:pPr>
        <w:spacing w:line="600" w:lineRule="exact"/>
        <w:rPr>
          <w:rFonts w:ascii="仿宋_GB2312" w:eastAsia="仿宋_GB2312" w:hAnsi="仿宋_GB2312" w:cs="仿宋_GB2312"/>
          <w:sz w:val="32"/>
          <w:szCs w:val="32"/>
        </w:rPr>
      </w:pPr>
    </w:p>
    <w:p w:rsidR="00984DEA" w:rsidRDefault="00D648C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各位代表，同志们：</w:t>
      </w:r>
    </w:p>
    <w:p w:rsidR="00984DEA" w:rsidRDefault="00D648C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现在，我向大会报告工作，请各位代表予以审议！并请列席会议的同志提出意见和建议。</w:t>
      </w:r>
    </w:p>
    <w:p w:rsidR="00984DEA" w:rsidRDefault="00984DEA">
      <w:pPr>
        <w:pStyle w:val="2"/>
      </w:pPr>
    </w:p>
    <w:p w:rsidR="00984DEA" w:rsidRDefault="00D648C9">
      <w:pPr>
        <w:spacing w:line="600" w:lineRule="exact"/>
        <w:jc w:val="center"/>
        <w:rPr>
          <w:rFonts w:ascii="黑体" w:eastAsia="黑体" w:hAnsi="黑体" w:cs="黑体"/>
          <w:sz w:val="44"/>
          <w:szCs w:val="44"/>
        </w:rPr>
      </w:pPr>
      <w:r>
        <w:rPr>
          <w:rFonts w:ascii="黑体" w:eastAsia="黑体" w:hAnsi="黑体" w:cs="黑体" w:hint="eastAsia"/>
          <w:sz w:val="44"/>
          <w:szCs w:val="44"/>
        </w:rPr>
        <w:t>一、</w:t>
      </w:r>
      <w:r>
        <w:rPr>
          <w:rFonts w:ascii="黑体" w:eastAsia="黑体" w:hAnsi="黑体" w:cs="黑体" w:hint="eastAsia"/>
          <w:sz w:val="44"/>
          <w:szCs w:val="44"/>
        </w:rPr>
        <w:t>2021</w:t>
      </w:r>
      <w:r>
        <w:rPr>
          <w:rFonts w:ascii="黑体" w:eastAsia="黑体" w:hAnsi="黑体" w:cs="黑体" w:hint="eastAsia"/>
          <w:sz w:val="44"/>
          <w:szCs w:val="44"/>
        </w:rPr>
        <w:t>年工作简要回顾</w:t>
      </w:r>
    </w:p>
    <w:p w:rsidR="00984DEA" w:rsidRDefault="00984DEA">
      <w:pPr>
        <w:spacing w:line="600" w:lineRule="exact"/>
        <w:ind w:firstLineChars="200" w:firstLine="640"/>
        <w:rPr>
          <w:rFonts w:ascii="仿宋_GB2312" w:eastAsia="仿宋_GB2312" w:hAnsi="仿宋_GB2312" w:cs="仿宋_GB2312"/>
          <w:sz w:val="32"/>
          <w:szCs w:val="32"/>
        </w:rPr>
      </w:pPr>
    </w:p>
    <w:p w:rsidR="00984DEA" w:rsidRDefault="00D648C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过去一年，在市委市政府和省教育厅的</w:t>
      </w:r>
      <w:r>
        <w:rPr>
          <w:rFonts w:ascii="仿宋_GB2312" w:eastAsia="仿宋_GB2312" w:hAnsi="仿宋_GB2312" w:cs="仿宋_GB2312" w:hint="eastAsia"/>
          <w:sz w:val="32"/>
          <w:szCs w:val="32"/>
        </w:rPr>
        <w:t>正确</w:t>
      </w:r>
      <w:r>
        <w:rPr>
          <w:rFonts w:ascii="仿宋_GB2312" w:eastAsia="仿宋_GB2312" w:hAnsi="仿宋_GB2312" w:cs="仿宋_GB2312" w:hint="eastAsia"/>
          <w:sz w:val="32"/>
          <w:szCs w:val="32"/>
        </w:rPr>
        <w:t>领导下，学校以习近平新时代中国特色社会主义思想为指导，深入学习贯彻党的十九大和十九届历次全会精神，认真贯彻落实习近平总书记关于教育的重要论述和全国职业教育大会的指示批示精神，</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校党委团结带领全校师生员工，在统筹做好校园疫情防控、省委巡视整改</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基础上，凝心聚力、开拓创新、攻坚克难，圆满完成了学校</w:t>
      </w:r>
      <w:r>
        <w:rPr>
          <w:rFonts w:ascii="仿宋_GB2312" w:eastAsia="仿宋_GB2312" w:hAnsi="仿宋_GB2312" w:cs="仿宋_GB2312" w:hint="eastAsia"/>
          <w:sz w:val="32"/>
          <w:szCs w:val="32"/>
        </w:rPr>
        <w:t>年初确定的</w:t>
      </w:r>
      <w:r>
        <w:rPr>
          <w:rFonts w:ascii="仿宋_GB2312" w:eastAsia="仿宋_GB2312" w:hAnsi="仿宋_GB2312" w:cs="仿宋_GB2312" w:hint="eastAsia"/>
          <w:sz w:val="32"/>
          <w:szCs w:val="32"/>
        </w:rPr>
        <w:t>各项工作任务和目标，</w:t>
      </w:r>
      <w:r>
        <w:rPr>
          <w:rFonts w:ascii="仿宋_GB2312" w:eastAsia="仿宋_GB2312" w:hAnsi="仿宋_GB2312" w:cs="仿宋_GB2312" w:hint="eastAsia"/>
          <w:sz w:val="32"/>
          <w:szCs w:val="32"/>
        </w:rPr>
        <w:t>实现了“十四五”学校事业高质量发展的平稳起步和良好开局。</w:t>
      </w:r>
    </w:p>
    <w:p w:rsidR="00984DEA" w:rsidRDefault="00D648C9">
      <w:pPr>
        <w:pStyle w:val="2"/>
        <w:spacing w:after="0" w:line="600" w:lineRule="exact"/>
        <w:ind w:leftChars="0"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（一）坚持政治引领，党对学校事业的领导得到全面加</w:t>
      </w:r>
      <w:r>
        <w:rPr>
          <w:rFonts w:ascii="楷体_GB2312" w:eastAsia="楷体_GB2312" w:hAnsi="楷体_GB2312" w:cs="楷体_GB2312" w:hint="eastAsia"/>
          <w:sz w:val="32"/>
          <w:szCs w:val="32"/>
        </w:rPr>
        <w:lastRenderedPageBreak/>
        <w:t>强</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学校党委认真履行管党治党、办学治校的主体责任，按照新时代党的建设总要求，坚持党对学校工作的全面领导，坚持守正创新、融合发展，实现了党的建设与事业发展深度融合、同频共振，为学校各项事业高质量发展提供了坚强政治保证。</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一是党史学习教育扎实有</w:t>
      </w:r>
      <w:r>
        <w:rPr>
          <w:rFonts w:ascii="仿宋_GB2312" w:eastAsia="仿宋_GB2312" w:hAnsi="仿宋_GB2312" w:cs="仿宋_GB2312" w:hint="eastAsia"/>
          <w:b/>
          <w:bCs/>
          <w:sz w:val="32"/>
          <w:szCs w:val="32"/>
        </w:rPr>
        <w:t>效。</w:t>
      </w:r>
      <w:r>
        <w:rPr>
          <w:rFonts w:ascii="仿宋_GB2312" w:eastAsia="仿宋_GB2312" w:hAnsi="仿宋_GB2312" w:cs="仿宋_GB2312" w:hint="eastAsia"/>
          <w:sz w:val="32"/>
          <w:szCs w:val="32"/>
        </w:rPr>
        <w:t>党史学习教育开展以来，校党委始终坚持以习近平新时代中国特色社会主义思想为指导，紧扣“学党史、悟思想、办实事、开新局”总体要求和“学史明理、学史增信、学史崇德、学史力行”目标任务，开展了一系列主题鲜明、形式多样的活动，不仅使全校党员干部和师生员工经受了一次深刻的政治教育、思想淬炼、精神洗礼，而且极大增强了各级党组织的创造力、凝聚力和战斗力，有力促进了党建思政与学校事业的融合发展。</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二是党的建设坚强有力。</w:t>
      </w:r>
      <w:r>
        <w:rPr>
          <w:rFonts w:ascii="仿宋_GB2312" w:eastAsia="仿宋_GB2312" w:hAnsi="仿宋_GB2312" w:cs="仿宋_GB2312" w:hint="eastAsia"/>
          <w:sz w:val="32"/>
          <w:szCs w:val="32"/>
        </w:rPr>
        <w:t>学校党委始终把党的建设摆在突出的位置来抓，深入贯彻落实新时代党的建设总要求和新时代党的组织路线，严格按照</w:t>
      </w:r>
      <w:r>
        <w:rPr>
          <w:rFonts w:ascii="仿宋_GB2312" w:eastAsia="仿宋_GB2312" w:hAnsi="仿宋_GB2312" w:cs="仿宋_GB2312" w:hint="eastAsia"/>
          <w:sz w:val="32"/>
          <w:szCs w:val="32"/>
        </w:rPr>
        <w:t>《中国共产党普通高等学校基层组织工作条例》要求，坚持和完善党委领导下的校长负责制，充分发挥校党委在办学治校中的政治核心作用，党建工作机制得到进一步夯实，全面从严治党持续向纵深发展，各基层党组织的战斗堡垒作用和党员领导干部的先锋模范作用得到充分发挥，全校上下呈现出风正气顺、心齐劲足的良好局面和干事创业、共谋发展的良好态势。</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三是巡视整改和疫情防控工作成效显著。</w:t>
      </w:r>
      <w:r>
        <w:rPr>
          <w:rFonts w:ascii="仿宋_GB2312" w:eastAsia="仿宋_GB2312" w:hAnsi="仿宋_GB2312" w:cs="仿宋_GB2312" w:hint="eastAsia"/>
          <w:sz w:val="32"/>
          <w:szCs w:val="32"/>
        </w:rPr>
        <w:t>在省委巡视整改过程中，学校党委行政坚持问题导向，强化系统思维和底线思想，严格按照“四个融入”的要求，始终把持续做好省委巡视整改和各专项整治工作作为一项重</w:t>
      </w:r>
      <w:r>
        <w:rPr>
          <w:rFonts w:ascii="仿宋_GB2312" w:eastAsia="仿宋_GB2312" w:hAnsi="仿宋_GB2312" w:cs="仿宋_GB2312" w:hint="eastAsia"/>
          <w:sz w:val="32"/>
          <w:szCs w:val="32"/>
        </w:rPr>
        <w:t>大的政治任务来抓，经过一年多的攻坚克难、动真碰硬、真改实改，省委巡视反馈的</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个问题和巡视整改评估专项检查指出的</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个问题，已全部整改到位。与此同时，学校严格按照中央和省市决策部署，扎实做好校园常态化疫情防控工作；深入开展校园安全三年专项整治活动，确保了校园安全稳定和师生的生命健康。</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（二）坚持守正创新，思想政治工作迈上新台阶</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思想政治工作是学校各项工作的生命线。在办学治校过程中，学校始终坚持以习近平新时代中国特色社会主义思想铸魂育人，全面贯彻党的教育方针，坚持社会主义办学方向，以立德树人为根本，以构建全员</w:t>
      </w:r>
      <w:r>
        <w:rPr>
          <w:rFonts w:ascii="仿宋_GB2312" w:eastAsia="仿宋_GB2312" w:hAnsi="仿宋_GB2312" w:cs="仿宋_GB2312" w:hint="eastAsia"/>
          <w:sz w:val="32"/>
          <w:szCs w:val="32"/>
        </w:rPr>
        <w:t>、全过程、全方位育人的大思政格局为目标，以改革创新为动力，思想政治工作取得了显著成效。</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一是聚焦组织领导，强化制度机制建设。</w:t>
      </w:r>
      <w:r>
        <w:rPr>
          <w:rFonts w:ascii="仿宋_GB2312" w:eastAsia="仿宋_GB2312" w:hAnsi="仿宋_GB2312" w:cs="仿宋_GB2312" w:hint="eastAsia"/>
          <w:sz w:val="32"/>
          <w:szCs w:val="32"/>
        </w:rPr>
        <w:t>学校坚持把立德树人作为中心环节，把思想政治工作贯穿教育教学全过程，成立了学校思想政治工作委员会，定期召开工作部署会、专题推进会，推动形成了“党委统一领导、部门分工负责、学院主抓落实、全员协同参与”的育人体系。强化示范引领，校领导班子带头上党课、讲思政课，随机深入思政课堂听课，</w:t>
      </w:r>
      <w:r>
        <w:rPr>
          <w:rFonts w:ascii="仿宋_GB2312" w:eastAsia="仿宋_GB2312" w:hAnsi="仿宋_GB2312" w:cs="仿宋_GB2312" w:hint="eastAsia"/>
          <w:sz w:val="32"/>
          <w:szCs w:val="32"/>
        </w:rPr>
        <w:lastRenderedPageBreak/>
        <w:t>常态化开展“校领导接待日”活动等。制定印发了《淮南联合大学思想政治工作质量提升工程实施方案》，多措并举构建大思政</w:t>
      </w:r>
      <w:r>
        <w:rPr>
          <w:rFonts w:ascii="仿宋_GB2312" w:eastAsia="仿宋_GB2312" w:hAnsi="仿宋_GB2312" w:cs="仿宋_GB2312" w:hint="eastAsia"/>
          <w:sz w:val="32"/>
          <w:szCs w:val="32"/>
        </w:rPr>
        <w:t>工作格局。</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二是聚焦师德师能，强化思政工作队伍建设。</w:t>
      </w:r>
      <w:r>
        <w:rPr>
          <w:rFonts w:ascii="仿宋_GB2312" w:eastAsia="仿宋_GB2312" w:hAnsi="仿宋_GB2312" w:cs="仿宋_GB2312" w:hint="eastAsia"/>
          <w:sz w:val="32"/>
          <w:szCs w:val="32"/>
        </w:rPr>
        <w:t>学校坚持师德第一标准，制定出台了《淮南联合大学师德师风负面清单和失范行为处理实施细则（试行）》和《淮南联合大学师德师风考核实施办法（试行）〉》，强化对师德师风的监督和考核，严格落实师德师风“一票否决制”。组织开展了</w:t>
      </w:r>
      <w:r>
        <w:rPr>
          <w:rFonts w:ascii="仿宋_GB2312" w:eastAsia="仿宋_GB2312" w:hAnsi="仿宋_GB2312" w:cs="仿宋_GB2312" w:hint="eastAsia"/>
          <w:sz w:val="32"/>
          <w:szCs w:val="32"/>
        </w:rPr>
        <w:t>340</w:t>
      </w:r>
      <w:r>
        <w:rPr>
          <w:rFonts w:ascii="仿宋_GB2312" w:eastAsia="仿宋_GB2312" w:hAnsi="仿宋_GB2312" w:cs="仿宋_GB2312" w:hint="eastAsia"/>
          <w:sz w:val="32"/>
          <w:szCs w:val="32"/>
        </w:rPr>
        <w:t>名教职工参加的师德师风专题网络培训，评选表彰了</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名“优秀教师”和“优秀教育工作者”。同时，学校高度重视专兼职思政工作队伍建设，严格按照教育部和省教育厅规定，配备了专职思政教师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人，兼职思政教师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人，专职辅导员</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人，并在学校职数非常紧张的情况下，单列职数，评聘了副高级专职辅导员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名，中</w:t>
      </w:r>
      <w:r>
        <w:rPr>
          <w:rFonts w:ascii="仿宋_GB2312" w:eastAsia="仿宋_GB2312" w:hAnsi="仿宋_GB2312" w:cs="仿宋_GB2312" w:hint="eastAsia"/>
          <w:sz w:val="32"/>
          <w:szCs w:val="32"/>
        </w:rPr>
        <w:t>级专职辅导员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三是聚焦思想引领，强化主渠道建设。</w:t>
      </w:r>
      <w:r>
        <w:rPr>
          <w:rFonts w:ascii="仿宋_GB2312" w:eastAsia="仿宋_GB2312" w:hAnsi="仿宋_GB2312" w:cs="仿宋_GB2312" w:hint="eastAsia"/>
          <w:sz w:val="32"/>
          <w:szCs w:val="32"/>
        </w:rPr>
        <w:t>学校高度重视思想政治理论课教学工作，结合党史学习教育和“四史”教育，开齐开足各类思政课程，扎实推进习近平新时代中国特色社会主义思想“三进”工作，并严格落实中班教学，小班研讨的要求，有效保障了课堂教学质量。同时，通过组织开展“课程思政”说课大赛等形式，切实将思想政治教育融入到了课堂教学、贯穿到了人才培养的全过程。进一步</w:t>
      </w:r>
      <w:r>
        <w:rPr>
          <w:rFonts w:ascii="仿宋_GB2312" w:eastAsia="仿宋_GB2312" w:hAnsi="仿宋_GB2312" w:cs="仿宋_GB2312" w:hint="eastAsia"/>
          <w:sz w:val="32"/>
          <w:szCs w:val="32"/>
        </w:rPr>
        <w:t>落实落细意识形态工作责任制，强化思想文化阵地管理，完善网络舆情应对机制，</w:t>
      </w:r>
      <w:r>
        <w:rPr>
          <w:rFonts w:ascii="仿宋_GB2312" w:eastAsia="仿宋_GB2312" w:hAnsi="仿宋_GB2312" w:cs="仿宋_GB2312" w:hint="eastAsia"/>
          <w:sz w:val="32"/>
          <w:szCs w:val="32"/>
        </w:rPr>
        <w:t>妥善处置各类舆情，</w:t>
      </w:r>
      <w:r>
        <w:rPr>
          <w:rFonts w:ascii="仿宋_GB2312" w:eastAsia="仿宋_GB2312" w:hAnsi="仿宋_GB2312" w:cs="仿宋_GB2312" w:hint="eastAsia"/>
          <w:sz w:val="32"/>
          <w:szCs w:val="32"/>
        </w:rPr>
        <w:t>确保校园政治稳定。加强党对</w:t>
      </w:r>
      <w:r>
        <w:rPr>
          <w:rFonts w:ascii="仿宋_GB2312" w:eastAsia="仿宋_GB2312" w:hAnsi="仿宋_GB2312" w:cs="仿宋_GB2312" w:hint="eastAsia"/>
          <w:sz w:val="32"/>
          <w:szCs w:val="32"/>
        </w:rPr>
        <w:lastRenderedPageBreak/>
        <w:t>宣传、统一战线和群团工作的领导，重视并做好宗教工作。</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四是聚焦氛围营造，强化育人环境建设。</w:t>
      </w:r>
      <w:r>
        <w:rPr>
          <w:rFonts w:ascii="仿宋_GB2312" w:eastAsia="仿宋_GB2312" w:hAnsi="仿宋_GB2312" w:cs="仿宋_GB2312" w:hint="eastAsia"/>
          <w:sz w:val="32"/>
          <w:szCs w:val="32"/>
        </w:rPr>
        <w:t>学校高度重视校园文化建设，深入实施“青马工程”，依托科技文化艺术周、文明创建志愿活动和“青年大学习”等平台，引导广大学生坚定理想信念，砥砺品德修养。同时，通过关心关爱困难学生、评比表彰各类先进等活动，共评比表彰了</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多人次的“三好学生”、优秀学生干部和单项积极分子等，有力有效地促进了学生的健康成长。</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（三）坚持内涵发展，高水平大学建设卓有成效</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年是全面建设社会主义现代化国家新征程的</w:t>
      </w:r>
      <w:r>
        <w:rPr>
          <w:rFonts w:ascii="仿宋_GB2312" w:eastAsia="仿宋_GB2312" w:hAnsi="仿宋_GB2312" w:cs="仿宋_GB2312" w:hint="eastAsia"/>
          <w:sz w:val="32"/>
          <w:szCs w:val="32"/>
        </w:rPr>
        <w:t>开局之年，也是全面落实学校“十四五”事业发展规划的开局之年。一年来，在学校党委的坚强和正确领导下，全体师生紧紧围绕高质量发展主题，对标对表新阶段、新任务、新要求，认真贯彻落实全国和省市职业教育大会精神，不忘初心、牢记使命，提质培优、增值赋能，推深落实地方技能型高水平大学建设，在“十三五”事业发展的坚实基础上，唱响了“十四五”开局之年高质量发展的主旋律。</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一是招生就业实现新突破。</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年学校各类全日制招生录取</w:t>
      </w:r>
      <w:r>
        <w:rPr>
          <w:rFonts w:ascii="仿宋_GB2312" w:eastAsia="仿宋_GB2312" w:hAnsi="仿宋_GB2312" w:cs="仿宋_GB2312" w:hint="eastAsia"/>
          <w:sz w:val="32"/>
          <w:szCs w:val="32"/>
        </w:rPr>
        <w:t>5583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开放教育共招生录取</w:t>
      </w:r>
      <w:r>
        <w:rPr>
          <w:rFonts w:ascii="仿宋_GB2312" w:eastAsia="仿宋_GB2312" w:hAnsi="仿宋_GB2312" w:cs="仿宋_GB2312" w:hint="eastAsia"/>
          <w:sz w:val="32"/>
          <w:szCs w:val="32"/>
        </w:rPr>
        <w:t>2550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其中，三年制高职</w:t>
      </w:r>
      <w:r>
        <w:rPr>
          <w:rFonts w:ascii="仿宋_GB2312" w:eastAsia="仿宋_GB2312" w:hAnsi="仿宋_GB2312" w:cs="仿宋_GB2312" w:hint="eastAsia"/>
          <w:sz w:val="32"/>
          <w:szCs w:val="32"/>
        </w:rPr>
        <w:t>4534</w:t>
      </w:r>
      <w:r>
        <w:rPr>
          <w:rFonts w:ascii="仿宋_GB2312" w:eastAsia="仿宋_GB2312" w:hAnsi="仿宋_GB2312" w:cs="仿宋_GB2312" w:hint="eastAsia"/>
          <w:sz w:val="32"/>
          <w:szCs w:val="32"/>
        </w:rPr>
        <w:t>人、五年一贯制</w:t>
      </w:r>
      <w:r>
        <w:rPr>
          <w:rFonts w:ascii="仿宋_GB2312" w:eastAsia="仿宋_GB2312" w:hAnsi="仿宋_GB2312" w:cs="仿宋_GB2312" w:hint="eastAsia"/>
          <w:sz w:val="32"/>
          <w:szCs w:val="32"/>
        </w:rPr>
        <w:t>1049</w:t>
      </w:r>
      <w:r>
        <w:rPr>
          <w:rFonts w:ascii="仿宋_GB2312" w:eastAsia="仿宋_GB2312" w:hAnsi="仿宋_GB2312" w:cs="仿宋_GB2312" w:hint="eastAsia"/>
          <w:sz w:val="32"/>
          <w:szCs w:val="32"/>
        </w:rPr>
        <w:t>人，在生源质</w:t>
      </w:r>
      <w:r>
        <w:rPr>
          <w:rFonts w:ascii="仿宋_GB2312" w:eastAsia="仿宋_GB2312" w:hAnsi="仿宋_GB2312" w:cs="仿宋_GB2312" w:hint="eastAsia"/>
          <w:sz w:val="32"/>
          <w:szCs w:val="32"/>
        </w:rPr>
        <w:t>量上实现了</w:t>
      </w:r>
      <w:r>
        <w:rPr>
          <w:rFonts w:ascii="仿宋_GB2312" w:eastAsia="仿宋_GB2312" w:hAnsi="仿宋_GB2312" w:cs="仿宋_GB2312" w:hint="eastAsia"/>
          <w:sz w:val="32"/>
          <w:szCs w:val="32"/>
        </w:rPr>
        <w:t>“稳中有增，增中提质”的工作目标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毕业生</w:t>
      </w:r>
      <w:r>
        <w:rPr>
          <w:rFonts w:ascii="仿宋_GB2312" w:eastAsia="仿宋_GB2312" w:hAnsi="仿宋_GB2312" w:cs="仿宋_GB2312" w:hint="eastAsia"/>
          <w:sz w:val="32"/>
          <w:szCs w:val="32"/>
        </w:rPr>
        <w:t>2361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，毕业生去向落实率为</w:t>
      </w:r>
      <w:r>
        <w:rPr>
          <w:rFonts w:ascii="仿宋_GB2312" w:eastAsia="仿宋_GB2312" w:hAnsi="仿宋_GB2312" w:cs="仿宋_GB2312" w:hint="eastAsia"/>
          <w:sz w:val="32"/>
          <w:szCs w:val="32"/>
        </w:rPr>
        <w:t>98.31%</w:t>
      </w:r>
      <w:r>
        <w:rPr>
          <w:rFonts w:ascii="仿宋_GB2312" w:eastAsia="仿宋_GB2312" w:hAnsi="仿宋_GB2312" w:cs="仿宋_GB2312" w:hint="eastAsia"/>
          <w:sz w:val="32"/>
          <w:szCs w:val="32"/>
        </w:rPr>
        <w:t>。截止到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年底，共有各类在校生合计</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人，其中，普通高职类学生</w:t>
      </w:r>
      <w:r>
        <w:rPr>
          <w:rFonts w:ascii="仿宋_GB2312" w:eastAsia="仿宋_GB2312" w:hAnsi="仿宋_GB2312" w:cs="仿宋_GB2312" w:hint="eastAsia"/>
          <w:sz w:val="32"/>
          <w:szCs w:val="32"/>
        </w:rPr>
        <w:t>12622</w:t>
      </w:r>
      <w:r>
        <w:rPr>
          <w:rFonts w:ascii="仿宋_GB2312" w:eastAsia="仿宋_GB2312" w:hAnsi="仿宋_GB2312" w:cs="仿宋_GB2312" w:hint="eastAsia"/>
          <w:sz w:val="32"/>
          <w:szCs w:val="32"/>
        </w:rPr>
        <w:t>人，电</w:t>
      </w:r>
      <w:r>
        <w:rPr>
          <w:rFonts w:ascii="仿宋_GB2312" w:eastAsia="仿宋_GB2312" w:hAnsi="仿宋_GB2312" w:cs="仿宋_GB2312" w:hint="eastAsia"/>
          <w:sz w:val="32"/>
          <w:szCs w:val="32"/>
        </w:rPr>
        <w:lastRenderedPageBreak/>
        <w:t>大和成人教育学生</w:t>
      </w:r>
      <w:r>
        <w:rPr>
          <w:rFonts w:ascii="仿宋_GB2312" w:eastAsia="仿宋_GB2312" w:hAnsi="仿宋_GB2312" w:cs="仿宋_GB2312" w:hint="eastAsia"/>
          <w:sz w:val="32"/>
          <w:szCs w:val="32"/>
        </w:rPr>
        <w:t>5136</w:t>
      </w:r>
      <w:r>
        <w:rPr>
          <w:rFonts w:ascii="仿宋_GB2312" w:eastAsia="仿宋_GB2312" w:hAnsi="仿宋_GB2312" w:cs="仿宋_GB2312" w:hint="eastAsia"/>
          <w:sz w:val="32"/>
          <w:szCs w:val="32"/>
        </w:rPr>
        <w:t>人。</w:t>
      </w:r>
    </w:p>
    <w:p w:rsidR="00984DEA" w:rsidRDefault="00D648C9">
      <w:pPr>
        <w:pStyle w:val="a3"/>
        <w:spacing w:after="0"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二是教学改革取得新成效。</w:t>
      </w:r>
      <w:r>
        <w:rPr>
          <w:rFonts w:ascii="仿宋_GB2312" w:eastAsia="仿宋_GB2312" w:hAnsi="仿宋_GB2312" w:cs="仿宋_GB2312" w:hint="eastAsia"/>
          <w:sz w:val="32"/>
          <w:szCs w:val="32"/>
        </w:rPr>
        <w:t>学校始终把人才培养作为一切工作的核心，</w:t>
      </w:r>
      <w:r>
        <w:rPr>
          <w:rFonts w:ascii="仿宋_GB2312" w:eastAsia="仿宋_GB2312" w:hAnsi="仿宋_GB2312" w:cs="仿宋_GB2312" w:hint="eastAsia"/>
          <w:sz w:val="32"/>
          <w:szCs w:val="32"/>
        </w:rPr>
        <w:t>以教学工作诊断与改进复核为契机，从学校、教师、专业、课程和学生五个层面建立起了较为完善的内部</w:t>
      </w:r>
      <w:r>
        <w:rPr>
          <w:rFonts w:ascii="仿宋_GB2312" w:eastAsia="仿宋_GB2312" w:hAnsi="仿宋_GB2312" w:cs="仿宋_GB2312" w:hint="eastAsia"/>
          <w:sz w:val="32"/>
          <w:szCs w:val="32"/>
        </w:rPr>
        <w:t>质量</w:t>
      </w:r>
      <w:r>
        <w:rPr>
          <w:rFonts w:ascii="仿宋_GB2312" w:eastAsia="仿宋_GB2312" w:hAnsi="仿宋_GB2312" w:cs="仿宋_GB2312" w:hint="eastAsia"/>
          <w:sz w:val="32"/>
          <w:szCs w:val="32"/>
        </w:rPr>
        <w:t>保证机制，并顺利通过了省教育厅专家组的现场复核，有力促进了学校内部</w:t>
      </w:r>
      <w:r>
        <w:rPr>
          <w:rFonts w:ascii="仿宋_GB2312" w:eastAsia="仿宋_GB2312" w:hAnsi="仿宋_GB2312" w:cs="仿宋_GB2312" w:hint="eastAsia"/>
          <w:sz w:val="32"/>
          <w:szCs w:val="32"/>
        </w:rPr>
        <w:t>治理</w:t>
      </w:r>
      <w:r>
        <w:rPr>
          <w:rFonts w:ascii="仿宋_GB2312" w:eastAsia="仿宋_GB2312" w:hAnsi="仿宋_GB2312" w:cs="仿宋_GB2312" w:hint="eastAsia"/>
          <w:sz w:val="32"/>
          <w:szCs w:val="32"/>
        </w:rPr>
        <w:t>体系建设和人才培养质量的提升。</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同时，以“岗课赛证融通”为抓手</w:t>
      </w:r>
      <w:r>
        <w:rPr>
          <w:rFonts w:ascii="仿宋_GB2312" w:eastAsia="仿宋_GB2312" w:hAnsi="仿宋_GB2312" w:cs="仿宋_GB2312" w:hint="eastAsia"/>
          <w:sz w:val="32"/>
          <w:szCs w:val="32"/>
        </w:rPr>
        <w:t>，不断深化教育教学和人才培养模式改革，</w:t>
      </w:r>
      <w:r>
        <w:rPr>
          <w:rFonts w:ascii="仿宋_GB2312" w:eastAsia="仿宋_GB2312" w:hAnsi="仿宋_GB2312" w:cs="仿宋_GB2312" w:hint="eastAsia"/>
          <w:sz w:val="32"/>
          <w:szCs w:val="32"/>
        </w:rPr>
        <w:t>分别与安徽昊源化工集团有限公司、淮南泰能电力工程有限公司</w:t>
      </w:r>
      <w:r>
        <w:rPr>
          <w:rFonts w:ascii="仿宋_GB2312" w:eastAsia="仿宋_GB2312" w:hAnsi="仿宋_GB2312" w:cs="仿宋_GB2312" w:hint="eastAsia"/>
          <w:sz w:val="32"/>
          <w:szCs w:val="32"/>
        </w:rPr>
        <w:t>等大中型企业</w:t>
      </w:r>
      <w:r>
        <w:rPr>
          <w:rFonts w:ascii="仿宋_GB2312" w:eastAsia="仿宋_GB2312" w:hAnsi="仿宋_GB2312" w:cs="仿宋_GB2312" w:hint="eastAsia"/>
          <w:sz w:val="32"/>
          <w:szCs w:val="32"/>
        </w:rPr>
        <w:t>开展了学徒制“订单班”人才培养工作；挂牌成立了正保大数据会计产业研究院、数字营销研究院；在全国各类学科和技能竞赛中，共获得省级“三等奖”以上奖项共计</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余项，获得“第十四届全国大学生节能减排社会实践与科技竞赛优秀组织奖（</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类赛事）”荣誉称号；</w:t>
      </w:r>
      <w:r>
        <w:rPr>
          <w:rFonts w:ascii="仿宋_GB2312" w:eastAsia="仿宋_GB2312" w:hAnsi="仿宋_GB2312" w:cs="仿宋_GB2312" w:hint="eastAsia"/>
          <w:sz w:val="32"/>
          <w:szCs w:val="32"/>
        </w:rPr>
        <w:t>获得安徽省第十二届百所高校百万大学生科普创意创新大赛一二三等奖及优秀奖各一项；新增“医学美容技术”省级职业技能大赛赛点；</w:t>
      </w:r>
      <w:r>
        <w:rPr>
          <w:rFonts w:ascii="仿宋_GB2312" w:eastAsia="仿宋_GB2312" w:hAnsi="仿宋_GB2312" w:cs="仿宋_GB2312" w:hint="eastAsia"/>
          <w:sz w:val="32"/>
          <w:szCs w:val="32"/>
        </w:rPr>
        <w:t>成功举办了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年全国职业院校技能大赛高职</w:t>
      </w:r>
      <w:r>
        <w:rPr>
          <w:rFonts w:ascii="仿宋_GB2312" w:eastAsia="仿宋_GB2312" w:hAnsi="仿宋_GB2312" w:cs="仿宋_GB2312" w:hint="eastAsia"/>
          <w:sz w:val="32"/>
          <w:szCs w:val="32"/>
        </w:rPr>
        <w:t>组“工程测量”赛项省级选拔赛，建筑</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艺术学院参赛队获得全国职业院校“工程测量”大赛三等奖的好成绩；成功举办“校级技能大赛月”活动，共举办各类技能大赛共计</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场，累计有近</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人次学生参加比赛，达到了“以赛促教、以赛促学、以赛促改、以赛促建”的目的；组织开展了</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个工种共</w:t>
      </w:r>
      <w:r>
        <w:rPr>
          <w:rFonts w:ascii="仿宋_GB2312" w:eastAsia="仿宋_GB2312" w:hAnsi="仿宋_GB2312" w:cs="仿宋_GB2312" w:hint="eastAsia"/>
          <w:sz w:val="32"/>
          <w:szCs w:val="32"/>
        </w:rPr>
        <w:t>326</w:t>
      </w:r>
      <w:r>
        <w:rPr>
          <w:rFonts w:ascii="仿宋_GB2312" w:eastAsia="仿宋_GB2312" w:hAnsi="仿宋_GB2312" w:cs="仿宋_GB2312" w:hint="eastAsia"/>
          <w:sz w:val="32"/>
          <w:szCs w:val="32"/>
        </w:rPr>
        <w:t>名学生的技能等级认定工种，共有</w:t>
      </w:r>
      <w:r>
        <w:rPr>
          <w:rFonts w:ascii="仿宋_GB2312" w:eastAsia="仿宋_GB2312" w:hAnsi="仿宋_GB2312" w:cs="仿宋_GB2312" w:hint="eastAsia"/>
          <w:sz w:val="32"/>
          <w:szCs w:val="32"/>
        </w:rPr>
        <w:t>781</w:t>
      </w:r>
      <w:r>
        <w:rPr>
          <w:rFonts w:ascii="仿宋_GB2312" w:eastAsia="仿宋_GB2312" w:hAnsi="仿宋_GB2312" w:cs="仿宋_GB2312" w:hint="eastAsia"/>
          <w:sz w:val="32"/>
          <w:szCs w:val="32"/>
        </w:rPr>
        <w:t>名学生参加了</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1+X</w:t>
      </w:r>
      <w:r>
        <w:rPr>
          <w:rFonts w:ascii="仿宋_GB2312" w:eastAsia="仿宋_GB2312" w:hAnsi="仿宋_GB2312" w:cs="仿宋_GB2312" w:hint="eastAsia"/>
          <w:sz w:val="32"/>
          <w:szCs w:val="32"/>
        </w:rPr>
        <w:t>证书试点项目考试</w:t>
      </w:r>
      <w:r>
        <w:rPr>
          <w:rFonts w:ascii="仿宋_GB2312" w:eastAsia="仿宋_GB2312" w:hAnsi="仿宋_GB2312" w:cs="仿宋_GB2312" w:hint="eastAsia"/>
          <w:sz w:val="32"/>
          <w:szCs w:val="32"/>
        </w:rPr>
        <w:lastRenderedPageBreak/>
        <w:t>并取得了相关职业资格证书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持续推进“双元制”教学改革，</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名学生参加了中德双元制机电一体化技术职业能力培训并取得了培训证书</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984DEA" w:rsidRDefault="00D648C9">
      <w:pPr>
        <w:spacing w:line="60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三是产教协同迈上新台阶。</w:t>
      </w:r>
      <w:r>
        <w:rPr>
          <w:rFonts w:ascii="仿宋_GB2312" w:eastAsia="仿宋_GB2312" w:hAnsi="仿宋_GB2312" w:cs="仿宋_GB2312" w:hint="eastAsia"/>
          <w:sz w:val="32"/>
          <w:szCs w:val="32"/>
        </w:rPr>
        <w:t>积极对接地方经济社会发展战略，不断优化专业机构，深入推进产教融合、校企合作，在人力资源供给、科教服务等方面努力为地方经济社会发展提供智力支持和人才支撑。一方面，</w:t>
      </w:r>
      <w:r>
        <w:rPr>
          <w:rFonts w:ascii="仿宋_GB2312" w:eastAsia="仿宋_GB2312" w:hAnsi="仿宋_GB2312" w:cs="仿宋_GB2312" w:hint="eastAsia"/>
          <w:sz w:val="32"/>
          <w:szCs w:val="32"/>
        </w:rPr>
        <w:t>主动调整专业结构，对</w:t>
      </w:r>
      <w:r>
        <w:rPr>
          <w:rFonts w:ascii="Times New Roman" w:eastAsia="仿宋_GB2312" w:hAnsi="Times New Roman"/>
          <w:sz w:val="32"/>
          <w:szCs w:val="32"/>
        </w:rPr>
        <w:t>机械设计与制造</w:t>
      </w:r>
      <w:r>
        <w:rPr>
          <w:rFonts w:ascii="Times New Roman" w:eastAsia="仿宋_GB2312" w:hAnsi="Times New Roman" w:hint="eastAsia"/>
          <w:sz w:val="32"/>
          <w:szCs w:val="32"/>
        </w:rPr>
        <w:t>等</w:t>
      </w:r>
      <w:r>
        <w:rPr>
          <w:rFonts w:ascii="Times New Roman" w:eastAsia="仿宋_GB2312" w:hAnsi="Times New Roman" w:hint="eastAsia"/>
          <w:sz w:val="32"/>
          <w:szCs w:val="32"/>
        </w:rPr>
        <w:t>6</w:t>
      </w:r>
      <w:r>
        <w:rPr>
          <w:rFonts w:ascii="Times New Roman" w:eastAsia="仿宋_GB2312" w:hAnsi="Times New Roman" w:hint="eastAsia"/>
          <w:sz w:val="32"/>
          <w:szCs w:val="32"/>
        </w:rPr>
        <w:t>个专业发布了退出预警，对</w:t>
      </w:r>
      <w:r>
        <w:rPr>
          <w:rFonts w:ascii="Times New Roman" w:eastAsia="仿宋_GB2312" w:hAnsi="Times New Roman"/>
          <w:sz w:val="32"/>
          <w:szCs w:val="32"/>
        </w:rPr>
        <w:t>连锁经营与管理</w:t>
      </w:r>
      <w:r>
        <w:rPr>
          <w:rFonts w:ascii="Times New Roman" w:eastAsia="仿宋_GB2312" w:hAnsi="Times New Roman" w:hint="eastAsia"/>
          <w:sz w:val="32"/>
          <w:szCs w:val="32"/>
        </w:rPr>
        <w:t>等</w:t>
      </w:r>
      <w:r>
        <w:rPr>
          <w:rFonts w:ascii="Times New Roman" w:eastAsia="仿宋_GB2312" w:hAnsi="Times New Roman" w:hint="eastAsia"/>
          <w:sz w:val="32"/>
          <w:szCs w:val="32"/>
        </w:rPr>
        <w:t>5</w:t>
      </w:r>
      <w:r>
        <w:rPr>
          <w:rFonts w:ascii="Times New Roman" w:eastAsia="仿宋_GB2312" w:hAnsi="Times New Roman" w:hint="eastAsia"/>
          <w:sz w:val="32"/>
          <w:szCs w:val="32"/>
        </w:rPr>
        <w:t>个专业主动停止招生，新申报了老年保健与管理等</w:t>
      </w:r>
      <w:r>
        <w:rPr>
          <w:rFonts w:ascii="Times New Roman" w:eastAsia="仿宋_GB2312" w:hAnsi="Times New Roman" w:hint="eastAsia"/>
          <w:sz w:val="32"/>
          <w:szCs w:val="32"/>
        </w:rPr>
        <w:t>13</w:t>
      </w:r>
      <w:r>
        <w:rPr>
          <w:rFonts w:ascii="Times New Roman" w:eastAsia="仿宋_GB2312" w:hAnsi="Times New Roman" w:hint="eastAsia"/>
          <w:sz w:val="32"/>
          <w:szCs w:val="32"/>
        </w:rPr>
        <w:t>个新专业，全校专业结构更趋合理，专业与省市地方经济匹配度达</w:t>
      </w:r>
      <w:r>
        <w:rPr>
          <w:rFonts w:ascii="Times New Roman" w:eastAsia="仿宋_GB2312" w:hAnsi="Times New Roman" w:hint="eastAsia"/>
          <w:sz w:val="32"/>
          <w:szCs w:val="32"/>
        </w:rPr>
        <w:t>90%</w:t>
      </w:r>
      <w:r>
        <w:rPr>
          <w:rFonts w:ascii="Times New Roman" w:eastAsia="仿宋_GB2312" w:hAnsi="Times New Roman" w:hint="eastAsia"/>
          <w:sz w:val="32"/>
          <w:szCs w:val="32"/>
        </w:rPr>
        <w:t>以上。另一方面，学校坚持以系统思维铆紧校企融合“三大链条”，积极促进人才链、创新链与产业链有机深度融合；牵头组建淮南基础教育联盟；积极参与安徽省“三地一区”建设</w:t>
      </w:r>
      <w:r>
        <w:rPr>
          <w:rFonts w:ascii="Times New Roman" w:eastAsia="仿宋_GB2312" w:hAnsi="Times New Roman" w:hint="eastAsia"/>
          <w:sz w:val="32"/>
          <w:szCs w:val="32"/>
        </w:rPr>
        <w:t>，申报各类项目</w:t>
      </w:r>
      <w:r>
        <w:rPr>
          <w:rFonts w:ascii="Times New Roman" w:eastAsia="仿宋_GB2312" w:hAnsi="Times New Roman" w:hint="eastAsia"/>
          <w:sz w:val="32"/>
          <w:szCs w:val="32"/>
        </w:rPr>
        <w:t>13</w:t>
      </w:r>
      <w:r>
        <w:rPr>
          <w:rFonts w:ascii="Times New Roman" w:eastAsia="仿宋_GB2312" w:hAnsi="Times New Roman" w:hint="eastAsia"/>
          <w:sz w:val="32"/>
          <w:szCs w:val="32"/>
        </w:rPr>
        <w:t>大类、</w:t>
      </w:r>
      <w:r>
        <w:rPr>
          <w:rFonts w:ascii="Times New Roman" w:eastAsia="仿宋_GB2312" w:hAnsi="Times New Roman" w:hint="eastAsia"/>
          <w:sz w:val="32"/>
          <w:szCs w:val="32"/>
        </w:rPr>
        <w:t>72</w:t>
      </w:r>
      <w:r>
        <w:rPr>
          <w:rFonts w:ascii="Times New Roman" w:eastAsia="仿宋_GB2312" w:hAnsi="Times New Roman" w:hint="eastAsia"/>
          <w:sz w:val="32"/>
          <w:szCs w:val="32"/>
        </w:rPr>
        <w:t>个小项目；全年新增优质校企合作单位</w:t>
      </w:r>
      <w:r>
        <w:rPr>
          <w:rFonts w:ascii="Times New Roman" w:eastAsia="仿宋_GB2312" w:hAnsi="Times New Roman" w:hint="eastAsia"/>
          <w:sz w:val="32"/>
          <w:szCs w:val="32"/>
        </w:rPr>
        <w:t>33</w:t>
      </w:r>
      <w:r>
        <w:rPr>
          <w:rFonts w:ascii="Times New Roman" w:eastAsia="仿宋_GB2312" w:hAnsi="Times New Roman" w:hint="eastAsia"/>
          <w:sz w:val="32"/>
          <w:szCs w:val="32"/>
        </w:rPr>
        <w:t>家，在专业建设、课程开发、教学评价、技能培训、项目研发、岗位实习等多方面开展深度合作。同时，依托继续教育学院，全面加强乡村振兴、社区教育和老年教育工作，先后挂牌成立了淮南老年开放大学、承接了八公山区乡村振兴规划编撰工作、与淮南市教体局联合举办了“全民终身学习活动周活动”，与淮南市文明委、淮南市蓝天救援队联合举办了系列志愿者培训工作等，有力提升了学校社会服务能力和水平。</w:t>
      </w:r>
    </w:p>
    <w:p w:rsidR="00984DEA" w:rsidRDefault="00D648C9">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四是师资队伍实现新提升。</w:t>
      </w:r>
      <w:r>
        <w:rPr>
          <w:rFonts w:ascii="Times New Roman" w:eastAsia="仿宋_GB2312" w:hAnsi="Times New Roman" w:hint="eastAsia"/>
          <w:sz w:val="32"/>
          <w:szCs w:val="32"/>
        </w:rPr>
        <w:t>学校大力实施“人才强校”</w:t>
      </w:r>
      <w:r>
        <w:rPr>
          <w:rFonts w:ascii="Times New Roman" w:eastAsia="仿宋_GB2312" w:hAnsi="Times New Roman" w:hint="eastAsia"/>
          <w:sz w:val="32"/>
          <w:szCs w:val="32"/>
        </w:rPr>
        <w:lastRenderedPageBreak/>
        <w:t>战略，先后制定了《淮南联合</w:t>
      </w:r>
      <w:r>
        <w:rPr>
          <w:rFonts w:ascii="Times New Roman" w:eastAsia="仿宋_GB2312" w:hAnsi="Times New Roman" w:hint="eastAsia"/>
          <w:sz w:val="32"/>
          <w:szCs w:val="32"/>
        </w:rPr>
        <w:t>大学人才稳定工作会商制度（试行）》和《淮南联合大学引进与稳定高层次人才暂行办法》等，努力从各环节做好各类人才的“引育用服”工作。</w:t>
      </w:r>
      <w:r>
        <w:rPr>
          <w:rFonts w:ascii="Times New Roman" w:eastAsia="仿宋_GB2312" w:hAnsi="Times New Roman" w:hint="eastAsia"/>
          <w:sz w:val="32"/>
          <w:szCs w:val="32"/>
        </w:rPr>
        <w:t>2021</w:t>
      </w:r>
      <w:r>
        <w:rPr>
          <w:rFonts w:ascii="Times New Roman" w:eastAsia="仿宋_GB2312" w:hAnsi="Times New Roman" w:hint="eastAsia"/>
          <w:sz w:val="32"/>
          <w:szCs w:val="32"/>
        </w:rPr>
        <w:t>年，学校共引进各类人才</w:t>
      </w:r>
      <w:r>
        <w:rPr>
          <w:rFonts w:ascii="Times New Roman" w:eastAsia="仿宋_GB2312" w:hAnsi="Times New Roman" w:hint="eastAsia"/>
          <w:sz w:val="32"/>
          <w:szCs w:val="32"/>
        </w:rPr>
        <w:t>34</w:t>
      </w:r>
      <w:r>
        <w:rPr>
          <w:rFonts w:ascii="Times New Roman" w:eastAsia="仿宋_GB2312" w:hAnsi="Times New Roman" w:hint="eastAsia"/>
          <w:sz w:val="32"/>
          <w:szCs w:val="32"/>
        </w:rPr>
        <w:t>名、推荐各类专家</w:t>
      </w:r>
      <w:r>
        <w:rPr>
          <w:rFonts w:ascii="Times New Roman" w:eastAsia="仿宋_GB2312" w:hAnsi="Times New Roman" w:hint="eastAsia"/>
          <w:sz w:val="32"/>
          <w:szCs w:val="32"/>
        </w:rPr>
        <w:t>74</w:t>
      </w:r>
      <w:r>
        <w:rPr>
          <w:rFonts w:ascii="Times New Roman" w:eastAsia="仿宋_GB2312" w:hAnsi="Times New Roman" w:hint="eastAsia"/>
          <w:sz w:val="32"/>
          <w:szCs w:val="32"/>
        </w:rPr>
        <w:t>人、新增淮南市学科名人</w:t>
      </w:r>
      <w:r>
        <w:rPr>
          <w:rFonts w:ascii="Times New Roman" w:eastAsia="仿宋_GB2312" w:hAnsi="Times New Roman" w:hint="eastAsia"/>
          <w:sz w:val="32"/>
          <w:szCs w:val="32"/>
        </w:rPr>
        <w:t>4</w:t>
      </w:r>
      <w:r>
        <w:rPr>
          <w:rFonts w:ascii="Times New Roman" w:eastAsia="仿宋_GB2312" w:hAnsi="Times New Roman" w:hint="eastAsia"/>
          <w:sz w:val="32"/>
          <w:szCs w:val="32"/>
        </w:rPr>
        <w:t>人、享受市政府津贴</w:t>
      </w:r>
      <w:r>
        <w:rPr>
          <w:rFonts w:ascii="Times New Roman" w:eastAsia="仿宋_GB2312" w:hAnsi="Times New Roman" w:hint="eastAsia"/>
          <w:sz w:val="32"/>
          <w:szCs w:val="32"/>
        </w:rPr>
        <w:t>2</w:t>
      </w:r>
      <w:r>
        <w:rPr>
          <w:rFonts w:ascii="Times New Roman" w:eastAsia="仿宋_GB2312" w:hAnsi="Times New Roman" w:hint="eastAsia"/>
          <w:sz w:val="32"/>
          <w:szCs w:val="32"/>
        </w:rPr>
        <w:t>人。共有</w:t>
      </w:r>
      <w:r>
        <w:rPr>
          <w:rFonts w:ascii="Times New Roman" w:eastAsia="仿宋_GB2312" w:hAnsi="Times New Roman" w:hint="eastAsia"/>
          <w:sz w:val="32"/>
          <w:szCs w:val="32"/>
        </w:rPr>
        <w:t>3</w:t>
      </w:r>
      <w:r>
        <w:rPr>
          <w:rFonts w:ascii="Times New Roman" w:eastAsia="仿宋_GB2312" w:hAnsi="Times New Roman" w:hint="eastAsia"/>
          <w:sz w:val="32"/>
          <w:szCs w:val="32"/>
        </w:rPr>
        <w:t>名教师取得教授专业技术资格、</w:t>
      </w:r>
      <w:r>
        <w:rPr>
          <w:rFonts w:ascii="Times New Roman" w:eastAsia="仿宋_GB2312" w:hAnsi="Times New Roman" w:hint="eastAsia"/>
          <w:sz w:val="32"/>
          <w:szCs w:val="32"/>
        </w:rPr>
        <w:t>4</w:t>
      </w:r>
      <w:r>
        <w:rPr>
          <w:rFonts w:ascii="Times New Roman" w:eastAsia="仿宋_GB2312" w:hAnsi="Times New Roman" w:hint="eastAsia"/>
          <w:sz w:val="32"/>
          <w:szCs w:val="32"/>
        </w:rPr>
        <w:t>名教师取得副教授专业技术资格、</w:t>
      </w:r>
      <w:r>
        <w:rPr>
          <w:rFonts w:ascii="Times New Roman" w:eastAsia="仿宋_GB2312" w:hAnsi="Times New Roman" w:hint="eastAsia"/>
          <w:sz w:val="32"/>
          <w:szCs w:val="32"/>
        </w:rPr>
        <w:t>16</w:t>
      </w:r>
      <w:r>
        <w:rPr>
          <w:rFonts w:ascii="Times New Roman" w:eastAsia="仿宋_GB2312" w:hAnsi="Times New Roman" w:hint="eastAsia"/>
          <w:sz w:val="32"/>
          <w:szCs w:val="32"/>
        </w:rPr>
        <w:t>名教师取得讲师专业技术资格、</w:t>
      </w:r>
      <w:r>
        <w:rPr>
          <w:rFonts w:ascii="Times New Roman" w:eastAsia="仿宋_GB2312" w:hAnsi="Times New Roman" w:hint="eastAsia"/>
          <w:sz w:val="32"/>
          <w:szCs w:val="32"/>
        </w:rPr>
        <w:t>10</w:t>
      </w:r>
      <w:r>
        <w:rPr>
          <w:rFonts w:ascii="Times New Roman" w:eastAsia="仿宋_GB2312" w:hAnsi="Times New Roman" w:hint="eastAsia"/>
          <w:sz w:val="32"/>
          <w:szCs w:val="32"/>
        </w:rPr>
        <w:t>名教师取得“双师型”教师资格、</w:t>
      </w:r>
      <w:r>
        <w:rPr>
          <w:rFonts w:ascii="Times New Roman" w:eastAsia="仿宋_GB2312" w:hAnsi="Times New Roman" w:hint="eastAsia"/>
          <w:sz w:val="32"/>
          <w:szCs w:val="32"/>
        </w:rPr>
        <w:t>37</w:t>
      </w:r>
      <w:r>
        <w:rPr>
          <w:rFonts w:ascii="Times New Roman" w:eastAsia="仿宋_GB2312" w:hAnsi="Times New Roman" w:hint="eastAsia"/>
          <w:sz w:val="32"/>
          <w:szCs w:val="32"/>
        </w:rPr>
        <w:t>名教师取得高校教师资格证书。共有</w:t>
      </w:r>
      <w:r>
        <w:rPr>
          <w:rFonts w:ascii="Times New Roman" w:eastAsia="仿宋_GB2312" w:hAnsi="Times New Roman" w:hint="eastAsia"/>
          <w:sz w:val="32"/>
          <w:szCs w:val="32"/>
        </w:rPr>
        <w:t>25</w:t>
      </w:r>
      <w:r>
        <w:rPr>
          <w:rFonts w:ascii="Times New Roman" w:eastAsia="仿宋_GB2312" w:hAnsi="Times New Roman" w:hint="eastAsia"/>
          <w:sz w:val="32"/>
          <w:szCs w:val="32"/>
        </w:rPr>
        <w:t>名新进教师参加了岗前培训、</w:t>
      </w:r>
      <w:r>
        <w:rPr>
          <w:rFonts w:ascii="Times New Roman" w:eastAsia="仿宋_GB2312" w:hAnsi="Times New Roman" w:hint="eastAsia"/>
          <w:sz w:val="32"/>
          <w:szCs w:val="32"/>
        </w:rPr>
        <w:t>35</w:t>
      </w:r>
      <w:r>
        <w:rPr>
          <w:rFonts w:ascii="Times New Roman" w:eastAsia="仿宋_GB2312" w:hAnsi="Times New Roman" w:hint="eastAsia"/>
          <w:sz w:val="32"/>
          <w:szCs w:val="32"/>
        </w:rPr>
        <w:t>名教师参加了国培项目培训、</w:t>
      </w:r>
      <w:r>
        <w:rPr>
          <w:rFonts w:ascii="Times New Roman" w:eastAsia="仿宋_GB2312" w:hAnsi="Times New Roman" w:hint="eastAsia"/>
          <w:sz w:val="32"/>
          <w:szCs w:val="32"/>
        </w:rPr>
        <w:t>19</w:t>
      </w:r>
      <w:r>
        <w:rPr>
          <w:rFonts w:ascii="Times New Roman" w:eastAsia="仿宋_GB2312" w:hAnsi="Times New Roman" w:hint="eastAsia"/>
          <w:sz w:val="32"/>
          <w:szCs w:val="32"/>
        </w:rPr>
        <w:t>名教师参加了德国双元制职业教育本土化师资培训、</w:t>
      </w:r>
      <w:r>
        <w:rPr>
          <w:rFonts w:ascii="Times New Roman" w:eastAsia="仿宋_GB2312" w:hAnsi="Times New Roman" w:hint="eastAsia"/>
          <w:sz w:val="32"/>
          <w:szCs w:val="32"/>
        </w:rPr>
        <w:t>10</w:t>
      </w:r>
      <w:r>
        <w:rPr>
          <w:rFonts w:ascii="Times New Roman" w:eastAsia="仿宋_GB2312" w:hAnsi="Times New Roman" w:hint="eastAsia"/>
          <w:sz w:val="32"/>
          <w:szCs w:val="32"/>
        </w:rPr>
        <w:t>3</w:t>
      </w:r>
      <w:r>
        <w:rPr>
          <w:rFonts w:ascii="Times New Roman" w:eastAsia="仿宋_GB2312" w:hAnsi="Times New Roman" w:hint="eastAsia"/>
          <w:sz w:val="32"/>
          <w:szCs w:val="32"/>
        </w:rPr>
        <w:t>名教师参加了中青年教师教育教学能力提升专题网络培训、</w:t>
      </w:r>
      <w:r>
        <w:rPr>
          <w:rFonts w:ascii="Times New Roman" w:eastAsia="仿宋_GB2312" w:hAnsi="Times New Roman" w:hint="eastAsia"/>
          <w:sz w:val="32"/>
          <w:szCs w:val="32"/>
        </w:rPr>
        <w:t>3</w:t>
      </w:r>
      <w:r>
        <w:rPr>
          <w:rFonts w:ascii="Times New Roman" w:eastAsia="仿宋_GB2312" w:hAnsi="Times New Roman" w:hint="eastAsia"/>
          <w:sz w:val="32"/>
          <w:szCs w:val="32"/>
        </w:rPr>
        <w:t>名教师参加了安徽省哲学社会科学教学科研骨干研修班培训等。全年完成各级各类教科研项目立项</w:t>
      </w:r>
      <w:r>
        <w:rPr>
          <w:rFonts w:ascii="Times New Roman" w:eastAsia="仿宋_GB2312" w:hAnsi="Times New Roman" w:hint="eastAsia"/>
          <w:sz w:val="32"/>
          <w:szCs w:val="32"/>
        </w:rPr>
        <w:t>115</w:t>
      </w:r>
      <w:r>
        <w:rPr>
          <w:rFonts w:ascii="Times New Roman" w:eastAsia="仿宋_GB2312" w:hAnsi="Times New Roman" w:hint="eastAsia"/>
          <w:sz w:val="32"/>
          <w:szCs w:val="32"/>
        </w:rPr>
        <w:t>项、省级质量工程项目</w:t>
      </w:r>
      <w:r>
        <w:rPr>
          <w:rFonts w:ascii="Times New Roman" w:eastAsia="仿宋_GB2312" w:hAnsi="Times New Roman" w:hint="eastAsia"/>
          <w:sz w:val="32"/>
          <w:szCs w:val="32"/>
        </w:rPr>
        <w:t>47</w:t>
      </w:r>
      <w:r>
        <w:rPr>
          <w:rFonts w:ascii="Times New Roman" w:eastAsia="仿宋_GB2312" w:hAnsi="Times New Roman" w:hint="eastAsia"/>
          <w:sz w:val="32"/>
          <w:szCs w:val="32"/>
        </w:rPr>
        <w:t>项、获得专利授权</w:t>
      </w:r>
      <w:r>
        <w:rPr>
          <w:rFonts w:ascii="Times New Roman" w:eastAsia="仿宋_GB2312" w:hAnsi="Times New Roman" w:hint="eastAsia"/>
          <w:sz w:val="32"/>
          <w:szCs w:val="32"/>
        </w:rPr>
        <w:t>43</w:t>
      </w:r>
      <w:r>
        <w:rPr>
          <w:rFonts w:ascii="Times New Roman" w:eastAsia="仿宋_GB2312" w:hAnsi="Times New Roman" w:hint="eastAsia"/>
          <w:sz w:val="32"/>
          <w:szCs w:val="32"/>
        </w:rPr>
        <w:t>件，下发各类科研经费</w:t>
      </w:r>
      <w:r>
        <w:rPr>
          <w:rFonts w:ascii="Times New Roman" w:eastAsia="仿宋_GB2312" w:hAnsi="Times New Roman" w:hint="eastAsia"/>
          <w:sz w:val="32"/>
          <w:szCs w:val="32"/>
        </w:rPr>
        <w:t>400</w:t>
      </w:r>
      <w:r>
        <w:rPr>
          <w:rFonts w:ascii="Times New Roman" w:eastAsia="仿宋_GB2312" w:hAnsi="Times New Roman" w:hint="eastAsia"/>
          <w:sz w:val="32"/>
          <w:szCs w:val="32"/>
        </w:rPr>
        <w:t>余万元；获得淮南市“</w:t>
      </w:r>
      <w:r>
        <w:rPr>
          <w:rFonts w:ascii="Times New Roman" w:eastAsia="仿宋_GB2312" w:hAnsi="Times New Roman" w:hint="eastAsia"/>
          <w:sz w:val="32"/>
          <w:szCs w:val="32"/>
        </w:rPr>
        <w:t>50</w:t>
      </w:r>
      <w:r>
        <w:rPr>
          <w:rFonts w:ascii="Times New Roman" w:eastAsia="仿宋_GB2312" w:hAnsi="Times New Roman" w:hint="eastAsia"/>
          <w:sz w:val="32"/>
          <w:szCs w:val="32"/>
        </w:rPr>
        <w:t>之星”创新团队项目；在全省高职院校教师教学能力比赛中，智能制造学院代表队荣获二等奖，人文与外国语学院代表队和建筑与艺术学院代表队分获三等。</w:t>
      </w:r>
    </w:p>
    <w:p w:rsidR="00984DEA" w:rsidRDefault="00D648C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（四）坚持人民至上，民生保障有力有为有效</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党史学习教育以来，学校始终坚持把为师生办实事作为党史学习教育的重要内容，扎实开展“我为群</w:t>
      </w:r>
      <w:r>
        <w:rPr>
          <w:rFonts w:ascii="仿宋_GB2312" w:eastAsia="仿宋_GB2312" w:hAnsi="仿宋_GB2312" w:cs="仿宋_GB2312" w:hint="eastAsia"/>
          <w:sz w:val="32"/>
          <w:szCs w:val="32"/>
        </w:rPr>
        <w:t>众办实事”实践活动，着力解决师生急难愁盼问题，累计开展为群众办实事</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件，出台办实事制度</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项，受益师生次达</w:t>
      </w:r>
      <w:r>
        <w:rPr>
          <w:rFonts w:ascii="仿宋_GB2312" w:eastAsia="仿宋_GB2312" w:hAnsi="仿宋_GB2312" w:cs="仿宋_GB2312" w:hint="eastAsia"/>
          <w:sz w:val="32"/>
          <w:szCs w:val="32"/>
        </w:rPr>
        <w:t>15400</w:t>
      </w:r>
      <w:r>
        <w:rPr>
          <w:rFonts w:ascii="仿宋_GB2312" w:eastAsia="仿宋_GB2312" w:hAnsi="仿宋_GB2312" w:cs="仿宋_GB2312" w:hint="eastAsia"/>
          <w:sz w:val="32"/>
          <w:szCs w:val="32"/>
        </w:rPr>
        <w:t>余人</w:t>
      </w:r>
      <w:r>
        <w:rPr>
          <w:rFonts w:ascii="仿宋_GB2312" w:eastAsia="仿宋_GB2312" w:hAnsi="仿宋_GB2312" w:cs="仿宋_GB2312" w:hint="eastAsia"/>
          <w:sz w:val="32"/>
          <w:szCs w:val="32"/>
        </w:rPr>
        <w:lastRenderedPageBreak/>
        <w:t>次。</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一是办学条件得</w:t>
      </w:r>
      <w:r>
        <w:rPr>
          <w:rFonts w:ascii="仿宋_GB2312" w:eastAsia="仿宋_GB2312" w:hAnsi="仿宋_GB2312" w:cs="仿宋_GB2312" w:hint="eastAsia"/>
          <w:b/>
          <w:bCs/>
          <w:sz w:val="32"/>
          <w:szCs w:val="32"/>
        </w:rPr>
        <w:t>到新的改善</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完成了东教学楼、“双创基地”无线网络全覆盖工作；完成了实训楼机房和多媒体一期工程的升级改造工作；完成了智慧教室和视频会议系统的建设工作；建成了数字化校园平台，有效整合了各类业务系统；完成了</w:t>
      </w:r>
      <w:r>
        <w:rPr>
          <w:rFonts w:ascii="仿宋_GB2312" w:eastAsia="仿宋_GB2312" w:hAnsi="仿宋_GB2312" w:cs="仿宋_GB2312" w:hint="eastAsia"/>
          <w:sz w:val="32"/>
          <w:szCs w:val="32"/>
        </w:rPr>
        <w:t>一卡通、学生心理健康测试两个系统的二级等保测评工作；实施了办公软件正版化工程，全校网络安全得到进一步强化。</w:t>
      </w:r>
      <w:r>
        <w:rPr>
          <w:rFonts w:ascii="仿宋_GB2312" w:eastAsia="仿宋_GB2312" w:hAnsi="仿宋_GB2312" w:cs="仿宋_GB2312" w:hint="eastAsia"/>
          <w:sz w:val="32"/>
          <w:szCs w:val="32"/>
        </w:rPr>
        <w:t>全年共投入</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多万元，完成了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个实验实训室建设项目。截止</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年底，全校建有各类实验实训室（含计算机房）</w:t>
      </w:r>
      <w:r>
        <w:rPr>
          <w:rFonts w:ascii="仿宋_GB2312" w:eastAsia="仿宋_GB2312" w:hAnsi="仿宋_GB2312" w:cs="仿宋_GB2312" w:hint="eastAsia"/>
          <w:sz w:val="32"/>
          <w:szCs w:val="32"/>
        </w:rPr>
        <w:t>144</w:t>
      </w:r>
      <w:r>
        <w:rPr>
          <w:rFonts w:ascii="仿宋_GB2312" w:eastAsia="仿宋_GB2312" w:hAnsi="仿宋_GB2312" w:cs="仿宋_GB2312" w:hint="eastAsia"/>
          <w:sz w:val="32"/>
          <w:szCs w:val="32"/>
        </w:rPr>
        <w:t>个。新增纸质图书</w:t>
      </w:r>
      <w:r>
        <w:rPr>
          <w:rFonts w:ascii="仿宋_GB2312" w:eastAsia="仿宋_GB2312" w:hAnsi="仿宋_GB2312" w:cs="仿宋_GB2312" w:hint="eastAsia"/>
          <w:sz w:val="32"/>
          <w:szCs w:val="32"/>
        </w:rPr>
        <w:t>28290</w:t>
      </w:r>
      <w:r>
        <w:rPr>
          <w:rFonts w:ascii="仿宋_GB2312" w:eastAsia="仿宋_GB2312" w:hAnsi="仿宋_GB2312" w:cs="仿宋_GB2312" w:hint="eastAsia"/>
          <w:sz w:val="32"/>
          <w:szCs w:val="32"/>
        </w:rPr>
        <w:t>册，电子图书</w:t>
      </w:r>
      <w:r>
        <w:rPr>
          <w:rFonts w:ascii="仿宋_GB2312" w:eastAsia="仿宋_GB2312" w:hAnsi="仿宋_GB2312" w:cs="仿宋_GB2312" w:hint="eastAsia"/>
          <w:sz w:val="32"/>
          <w:szCs w:val="32"/>
        </w:rPr>
        <w:t>13566</w:t>
      </w:r>
      <w:r>
        <w:rPr>
          <w:rFonts w:ascii="仿宋_GB2312" w:eastAsia="仿宋_GB2312" w:hAnsi="仿宋_GB2312" w:cs="仿宋_GB2312" w:hint="eastAsia"/>
          <w:sz w:val="32"/>
          <w:szCs w:val="32"/>
        </w:rPr>
        <w:t>册，电子数据库</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个。加大校园基础建设投入力度，建成了能耗管理平台，并被评为安徽省第二批“节水型高校”。</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二是民生福祉获得新提升。</w:t>
      </w:r>
      <w:r>
        <w:rPr>
          <w:rFonts w:ascii="仿宋_GB2312" w:eastAsia="仿宋_GB2312" w:hAnsi="仿宋_GB2312" w:cs="仿宋_GB2312" w:hint="eastAsia"/>
          <w:sz w:val="32"/>
          <w:szCs w:val="32"/>
        </w:rPr>
        <w:t>全年共支出教职工薪资酬金</w:t>
      </w:r>
      <w:r>
        <w:rPr>
          <w:rFonts w:ascii="仿宋_GB2312" w:eastAsia="仿宋_GB2312" w:hAnsi="仿宋_GB2312" w:cs="仿宋_GB2312" w:hint="eastAsia"/>
          <w:sz w:val="32"/>
          <w:szCs w:val="32"/>
        </w:rPr>
        <w:t xml:space="preserve"> 7902</w:t>
      </w:r>
      <w:r>
        <w:rPr>
          <w:rFonts w:ascii="仿宋_GB2312" w:eastAsia="仿宋_GB2312" w:hAnsi="仿宋_GB2312" w:cs="仿宋_GB2312" w:hint="eastAsia"/>
          <w:sz w:val="32"/>
          <w:szCs w:val="32"/>
        </w:rPr>
        <w:t>万元，开展工会会员慰问、发放各种福利</w:t>
      </w:r>
      <w:r>
        <w:rPr>
          <w:rFonts w:ascii="仿宋_GB2312" w:eastAsia="仿宋_GB2312" w:hAnsi="仿宋_GB2312" w:cs="仿宋_GB2312" w:hint="eastAsia"/>
          <w:sz w:val="32"/>
          <w:szCs w:val="32"/>
        </w:rPr>
        <w:t>254</w:t>
      </w:r>
      <w:r>
        <w:rPr>
          <w:rFonts w:ascii="仿宋_GB2312" w:eastAsia="仿宋_GB2312" w:hAnsi="仿宋_GB2312" w:cs="仿宋_GB2312" w:hint="eastAsia"/>
          <w:sz w:val="32"/>
          <w:szCs w:val="32"/>
        </w:rPr>
        <w:t>万元，发放各类学生资助资金</w:t>
      </w:r>
      <w:r>
        <w:rPr>
          <w:rFonts w:ascii="仿宋_GB2312" w:eastAsia="仿宋_GB2312" w:hAnsi="仿宋_GB2312" w:cs="仿宋_GB2312" w:hint="eastAsia"/>
          <w:sz w:val="32"/>
          <w:szCs w:val="32"/>
        </w:rPr>
        <w:t>690</w:t>
      </w:r>
      <w:r>
        <w:rPr>
          <w:rFonts w:ascii="仿宋_GB2312" w:eastAsia="仿宋_GB2312" w:hAnsi="仿宋_GB2312" w:cs="仿宋_GB2312" w:hint="eastAsia"/>
          <w:sz w:val="32"/>
          <w:szCs w:val="32"/>
        </w:rPr>
        <w:t>余万元，资助</w:t>
      </w:r>
      <w:r>
        <w:rPr>
          <w:rFonts w:ascii="仿宋_GB2312" w:eastAsia="仿宋_GB2312" w:hAnsi="仿宋_GB2312" w:cs="仿宋_GB2312" w:hint="eastAsia"/>
          <w:sz w:val="32"/>
          <w:szCs w:val="32"/>
        </w:rPr>
        <w:t>4440</w:t>
      </w:r>
      <w:r>
        <w:rPr>
          <w:rFonts w:ascii="仿宋_GB2312" w:eastAsia="仿宋_GB2312" w:hAnsi="仿宋_GB2312" w:cs="仿宋_GB2312" w:hint="eastAsia"/>
          <w:sz w:val="32"/>
          <w:szCs w:val="32"/>
        </w:rPr>
        <w:t>人次。</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三是后勤服务再上新高度。</w:t>
      </w:r>
      <w:r>
        <w:rPr>
          <w:rFonts w:ascii="仿宋_GB2312" w:eastAsia="仿宋_GB2312" w:hAnsi="仿宋_GB2312" w:cs="仿宋_GB2312" w:hint="eastAsia"/>
          <w:sz w:val="32"/>
          <w:szCs w:val="32"/>
        </w:rPr>
        <w:t>学校以巡视整改为契机，完成了新一轮物业、服务中心经营户、</w:t>
      </w:r>
      <w:r>
        <w:rPr>
          <w:rFonts w:ascii="仿宋_GB2312" w:eastAsia="仿宋_GB2312" w:hAnsi="仿宋_GB2312" w:cs="仿宋_GB2312" w:hint="eastAsia"/>
          <w:sz w:val="32"/>
          <w:szCs w:val="32"/>
        </w:rPr>
        <w:t>校医务室、食堂的招标工作，后勤管理和服务水平显著提升，全校师生员工的获得感、满意度显著增强</w:t>
      </w:r>
      <w:r>
        <w:rPr>
          <w:rFonts w:ascii="仿宋_GB2312" w:eastAsia="仿宋_GB2312" w:hAnsi="仿宋_GB2312" w:cs="仿宋_GB2312" w:hint="eastAsia"/>
          <w:sz w:val="32"/>
          <w:szCs w:val="32"/>
        </w:rPr>
        <w:t>.</w:t>
      </w:r>
    </w:p>
    <w:p w:rsidR="00984DEA" w:rsidRDefault="00984DEA">
      <w:pPr>
        <w:spacing w:line="600" w:lineRule="exact"/>
        <w:ind w:firstLineChars="200" w:firstLine="640"/>
        <w:rPr>
          <w:rFonts w:ascii="仿宋_GB2312" w:eastAsia="仿宋_GB2312" w:hAnsi="仿宋_GB2312" w:cs="仿宋_GB2312"/>
          <w:bCs/>
          <w:sz w:val="32"/>
          <w:szCs w:val="32"/>
          <w:lang w:bidi="ar"/>
        </w:rPr>
      </w:pPr>
    </w:p>
    <w:p w:rsidR="00984DEA" w:rsidRDefault="00D648C9">
      <w:pPr>
        <w:pStyle w:val="2"/>
        <w:spacing w:after="0" w:line="600" w:lineRule="exact"/>
        <w:ind w:leftChars="0" w:left="0" w:firstLineChars="200" w:firstLine="640"/>
        <w:rPr>
          <w:rFonts w:ascii="仿宋_GB2312" w:eastAsia="仿宋_GB2312" w:hAnsi="仿宋_GB2312" w:cs="仿宋_GB2312"/>
          <w:bCs/>
          <w:sz w:val="32"/>
          <w:szCs w:val="32"/>
          <w:lang w:bidi="ar"/>
        </w:rPr>
      </w:pPr>
      <w:r>
        <w:rPr>
          <w:rFonts w:ascii="仿宋_GB2312" w:eastAsia="仿宋_GB2312" w:hAnsi="仿宋_GB2312" w:cs="仿宋_GB2312" w:hint="eastAsia"/>
          <w:bCs/>
          <w:sz w:val="32"/>
          <w:szCs w:val="32"/>
          <w:lang w:bidi="ar"/>
        </w:rPr>
        <w:t>各位代表、同志们！</w:t>
      </w:r>
    </w:p>
    <w:p w:rsidR="00984DEA" w:rsidRDefault="00D648C9">
      <w:pPr>
        <w:spacing w:line="600" w:lineRule="exact"/>
        <w:ind w:firstLineChars="200" w:firstLine="640"/>
        <w:rPr>
          <w:rFonts w:ascii="黑体" w:eastAsia="黑体" w:hAnsi="黑体" w:cs="黑体"/>
          <w:bCs/>
          <w:sz w:val="32"/>
          <w:szCs w:val="32"/>
          <w:lang w:bidi="ar"/>
        </w:rPr>
      </w:pPr>
      <w:r>
        <w:rPr>
          <w:rFonts w:ascii="仿宋_GB2312" w:eastAsia="仿宋_GB2312" w:hAnsi="仿宋_GB2312" w:cs="仿宋_GB2312" w:hint="eastAsia"/>
          <w:bCs/>
          <w:sz w:val="32"/>
          <w:szCs w:val="32"/>
          <w:lang w:bidi="ar"/>
        </w:rPr>
        <w:t>过去一年，在校党委的坚强领导下，我们乘着职业教育“前途广阔、大有可为”的东风，上下同心、攻坚克难，所</w:t>
      </w:r>
      <w:r>
        <w:rPr>
          <w:rFonts w:ascii="仿宋_GB2312" w:eastAsia="仿宋_GB2312" w:hAnsi="仿宋_GB2312" w:cs="仿宋_GB2312" w:hint="eastAsia"/>
          <w:bCs/>
          <w:sz w:val="32"/>
          <w:szCs w:val="32"/>
          <w:lang w:bidi="ar"/>
        </w:rPr>
        <w:lastRenderedPageBreak/>
        <w:t>取得的的成绩令人振奋、催人奋进。但是，我们也要清醒地认识到：对标职业教育高质量发展的新要求，既形势喜人，也形势逼人。我们与全国，乃至全省职业教育发展的排头兵之间的差距还是非常明显的</w:t>
      </w:r>
      <w:r>
        <w:rPr>
          <w:rFonts w:ascii="仿宋_GB2312" w:eastAsia="仿宋_GB2312" w:hAnsi="仿宋_GB2312" w:cs="仿宋_GB2312" w:hint="eastAsia"/>
          <w:bCs/>
          <w:sz w:val="32"/>
          <w:szCs w:val="32"/>
          <w:lang w:bidi="ar"/>
        </w:rPr>
        <w:t>,</w:t>
      </w:r>
      <w:r>
        <w:rPr>
          <w:rFonts w:ascii="仿宋_GB2312" w:eastAsia="仿宋_GB2312" w:hAnsi="仿宋_GB2312" w:cs="仿宋_GB2312" w:hint="eastAsia"/>
          <w:bCs/>
          <w:sz w:val="32"/>
          <w:szCs w:val="32"/>
          <w:lang w:bidi="ar"/>
        </w:rPr>
        <w:t>主要表现在两个方面：</w:t>
      </w:r>
      <w:r>
        <w:rPr>
          <w:rFonts w:ascii="仿宋_GB2312" w:eastAsia="仿宋_GB2312" w:hAnsi="仿宋_GB2312" w:cs="仿宋_GB2312" w:hint="eastAsia"/>
          <w:b/>
          <w:sz w:val="32"/>
          <w:szCs w:val="32"/>
          <w:lang w:bidi="ar"/>
        </w:rPr>
        <w:t>一是</w:t>
      </w:r>
      <w:r>
        <w:rPr>
          <w:rFonts w:ascii="仿宋_GB2312" w:eastAsia="仿宋_GB2312" w:hAnsi="仿宋_GB2312" w:cs="仿宋_GB2312" w:hint="eastAsia"/>
          <w:bCs/>
          <w:sz w:val="32"/>
          <w:szCs w:val="32"/>
          <w:lang w:bidi="ar"/>
        </w:rPr>
        <w:t>对标地方技能型高水平大学建设目标，我们在学校治理体系和治理能力建设、教学工作内部质量管理、高水平专业和专业群建设、加强学生管理等方面还需要进一步提升；在校企合作、技能大赛、校园文化建设等方面还有很大的进步空间。</w:t>
      </w:r>
      <w:r>
        <w:rPr>
          <w:rFonts w:ascii="仿宋_GB2312" w:eastAsia="仿宋_GB2312" w:hAnsi="仿宋_GB2312" w:cs="仿宋_GB2312" w:hint="eastAsia"/>
          <w:b/>
          <w:sz w:val="32"/>
          <w:szCs w:val="32"/>
          <w:lang w:bidi="ar"/>
        </w:rPr>
        <w:t>二是</w:t>
      </w:r>
      <w:r>
        <w:rPr>
          <w:rFonts w:ascii="仿宋_GB2312" w:eastAsia="仿宋_GB2312" w:hAnsi="仿宋_GB2312" w:cs="仿宋_GB2312" w:hint="eastAsia"/>
          <w:bCs/>
          <w:sz w:val="32"/>
          <w:szCs w:val="32"/>
          <w:lang w:bidi="ar"/>
        </w:rPr>
        <w:t>全面管党治党责任还需进一步强化落实，党史学习教育成果仍需进一步巩固拓展。对此，我们要敢于面对，采取切实有效的措施，认真加以解决。</w:t>
      </w:r>
    </w:p>
    <w:p w:rsidR="00984DEA" w:rsidRDefault="00984DEA">
      <w:pPr>
        <w:spacing w:line="600" w:lineRule="exact"/>
        <w:jc w:val="center"/>
        <w:rPr>
          <w:rFonts w:ascii="黑体" w:eastAsia="黑体" w:hAnsi="黑体" w:cs="黑体"/>
          <w:bCs/>
          <w:sz w:val="44"/>
          <w:szCs w:val="44"/>
          <w:lang w:bidi="ar"/>
        </w:rPr>
      </w:pPr>
    </w:p>
    <w:p w:rsidR="00984DEA" w:rsidRDefault="00D648C9">
      <w:pPr>
        <w:spacing w:line="600" w:lineRule="exact"/>
        <w:jc w:val="center"/>
        <w:rPr>
          <w:rFonts w:ascii="黑体" w:eastAsia="黑体" w:hAnsi="黑体" w:cs="黑体"/>
          <w:bCs/>
          <w:sz w:val="44"/>
          <w:szCs w:val="44"/>
          <w:lang w:bidi="ar"/>
        </w:rPr>
      </w:pPr>
      <w:r>
        <w:rPr>
          <w:rFonts w:ascii="黑体" w:eastAsia="黑体" w:hAnsi="黑体" w:cs="黑体" w:hint="eastAsia"/>
          <w:bCs/>
          <w:sz w:val="44"/>
          <w:szCs w:val="44"/>
          <w:lang w:bidi="ar"/>
        </w:rPr>
        <w:t>二、</w:t>
      </w:r>
      <w:r>
        <w:rPr>
          <w:rFonts w:ascii="黑体" w:eastAsia="黑体" w:hAnsi="黑体" w:cs="黑体" w:hint="eastAsia"/>
          <w:bCs/>
          <w:sz w:val="44"/>
          <w:szCs w:val="44"/>
          <w:lang w:bidi="ar"/>
        </w:rPr>
        <w:t>202</w:t>
      </w:r>
      <w:r>
        <w:rPr>
          <w:rFonts w:ascii="黑体" w:eastAsia="黑体" w:hAnsi="黑体" w:cs="黑体"/>
          <w:bCs/>
          <w:sz w:val="44"/>
          <w:szCs w:val="44"/>
          <w:lang w:bidi="ar"/>
        </w:rPr>
        <w:t>2</w:t>
      </w:r>
      <w:r>
        <w:rPr>
          <w:rFonts w:ascii="黑体" w:eastAsia="黑体" w:hAnsi="黑体" w:cs="黑体" w:hint="eastAsia"/>
          <w:bCs/>
          <w:sz w:val="44"/>
          <w:szCs w:val="44"/>
          <w:lang w:bidi="ar"/>
        </w:rPr>
        <w:t>年重点工作</w:t>
      </w:r>
    </w:p>
    <w:p w:rsidR="00984DEA" w:rsidRDefault="00984DEA">
      <w:pPr>
        <w:pStyle w:val="2"/>
      </w:pPr>
    </w:p>
    <w:p w:rsidR="00984DEA" w:rsidRDefault="00D648C9">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注定又是不平凡的一年。在刚刚过去的一个月中，面对淮南市新冠肺炎疫情的冲击，学校党委高度重视、科学研判、快速反应、精准施策、严密布防，团结带领全校师生员工齐心协力、众志成城，筑起了一道坚固的疫情防线，有效保护了全校师生的生命安全和身体健康，确保校园平安稳定。特别是在学校全封闭管理期间，广大党员干部坚守一线、勇于担当，舍小家、为大家，用实际行动践行了一名共产党员的初心和使命。在此，我代表学校党政向你们表示最诚挚的问候和最衷心的感谢！</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今年是党的二十大召开之年，是实施“专本联合培养”、加快实施地方技能型</w:t>
      </w:r>
      <w:r>
        <w:rPr>
          <w:rFonts w:ascii="仿宋_GB2312" w:eastAsia="仿宋_GB2312" w:hAnsi="仿宋_GB2312" w:cs="仿宋_GB2312" w:hint="eastAsia"/>
          <w:sz w:val="32"/>
          <w:szCs w:val="32"/>
        </w:rPr>
        <w:t>高水平大学建设的关键之年。</w:t>
      </w:r>
      <w:r>
        <w:rPr>
          <w:rFonts w:ascii="仿宋_GB2312" w:eastAsia="仿宋_GB2312" w:hAnsi="仿宋_GB2312" w:cs="仿宋_GB2312" w:hint="eastAsia"/>
          <w:b/>
          <w:bCs/>
          <w:sz w:val="32"/>
          <w:szCs w:val="32"/>
        </w:rPr>
        <w:t>学校工作的总体要求是：</w:t>
      </w:r>
      <w:r>
        <w:rPr>
          <w:rFonts w:ascii="仿宋_GB2312" w:eastAsia="仿宋_GB2312" w:hAnsi="仿宋_GB2312" w:cs="仿宋_GB2312" w:hint="eastAsia"/>
          <w:sz w:val="32"/>
          <w:szCs w:val="32"/>
        </w:rPr>
        <w:t>以习近平新时代中国特色社会主义思想为指导，以迎接党的二十大召开为主线，深入学习贯彻落实习近平总书记关于教育的重要论述和全国职业教育大会的指示精神，学习贯彻好新修订的《职业教育法》，忠诚维护“两个确立”，增强“四个意识”、坚定“四个自信”、做到“两个维护”，坚持和加强党对学校工作的全面领导，以作风建设为抓手，全面加强党的建设，全面贯彻党的教育方针，落实立德树人根本任务，以建设地方技能型高水平大学为目标，加快推进学校事业高质量发展。值得一提的是，今年，市委书记任泽</w:t>
      </w:r>
      <w:r>
        <w:rPr>
          <w:rFonts w:ascii="仿宋_GB2312" w:eastAsia="仿宋_GB2312" w:hAnsi="仿宋_GB2312" w:cs="仿宋_GB2312" w:hint="eastAsia"/>
          <w:sz w:val="32"/>
          <w:szCs w:val="32"/>
        </w:rPr>
        <w:t>锋到学校调研后，市委市政府专门出台了“推进淮南联合大学提升办学水平联席会议制度”，进一步加强对学校发展的支持力度。学校面临更好的机遇与环境，校党委将团结一致、凝心聚力、努力奋斗，着力从以下三个方面抓好各项工作的落实。</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（一）坚持党建统领，以高质量党建引领高质量发展</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质量党建是引领学校高质量内涵式发展的强大引擎和根本保障。我们要严格按照校党委的统一部署，全面贯彻新时代党的建设总要求，始终把政治建设摆在首位，扎实推进党的各项建设，纵深推进全面从严治党，把学校各级党组织锻造得更加坚强有力。</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一是紧紧围绕迎接宣传</w:t>
      </w:r>
      <w:r>
        <w:rPr>
          <w:rFonts w:ascii="仿宋_GB2312" w:eastAsia="仿宋_GB2312" w:hAnsi="仿宋_GB2312" w:cs="仿宋_GB2312" w:hint="eastAsia"/>
          <w:b/>
          <w:bCs/>
          <w:sz w:val="32"/>
          <w:szCs w:val="32"/>
        </w:rPr>
        <w:t>贯彻党的二十大这条主线，筑牢</w:t>
      </w:r>
      <w:r>
        <w:rPr>
          <w:rFonts w:ascii="仿宋_GB2312" w:eastAsia="仿宋_GB2312" w:hAnsi="仿宋_GB2312" w:cs="仿宋_GB2312" w:hint="eastAsia"/>
          <w:b/>
          <w:bCs/>
          <w:sz w:val="32"/>
          <w:szCs w:val="32"/>
        </w:rPr>
        <w:lastRenderedPageBreak/>
        <w:t>拥护“两个确立”、做到“两个维护”的思想根基。</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要继续深入学习党的十九届六中全会精神，</w:t>
      </w:r>
      <w:r>
        <w:rPr>
          <w:rFonts w:ascii="仿宋_GB2312" w:eastAsia="仿宋_GB2312" w:hAnsi="仿宋_GB2312" w:cs="仿宋_GB2312" w:hint="eastAsia"/>
          <w:sz w:val="32"/>
          <w:szCs w:val="32"/>
        </w:rPr>
        <w:t>巩固拓展党史学习教育成果，</w:t>
      </w:r>
      <w:r>
        <w:rPr>
          <w:rFonts w:ascii="仿宋_GB2312" w:eastAsia="仿宋_GB2312" w:hAnsi="仿宋_GB2312" w:cs="仿宋_GB2312" w:hint="eastAsia"/>
          <w:sz w:val="32"/>
          <w:szCs w:val="32"/>
        </w:rPr>
        <w:t>及时</w:t>
      </w:r>
      <w:r>
        <w:rPr>
          <w:rFonts w:ascii="仿宋_GB2312" w:eastAsia="仿宋_GB2312" w:hAnsi="仿宋_GB2312" w:cs="仿宋_GB2312" w:hint="eastAsia"/>
          <w:sz w:val="32"/>
          <w:szCs w:val="32"/>
        </w:rPr>
        <w:t>跟进学习习近平总书记最新重要论述和职业教育最新理论成果</w:t>
      </w:r>
      <w:r>
        <w:rPr>
          <w:rFonts w:ascii="仿宋_GB2312" w:eastAsia="仿宋_GB2312" w:hAnsi="仿宋_GB2312" w:cs="仿宋_GB2312" w:hint="eastAsia"/>
          <w:sz w:val="32"/>
          <w:szCs w:val="32"/>
        </w:rPr>
        <w:t>，深入推进党的历史和创新理论进教材、进课堂、进头脑，切实用习近平新时代中国特色社会主义思想武装头脑、指导实践、推动工作，引导全校师生不断加深对“两个确立”决定性意义的认识，自觉做党的创新理论的坚定信仰者和忠实实践者。</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二是紧紧围绕迎接宣传贯彻党的二十大这条主线，凝聚起团结共进、奋勇争先的磅礴力量。</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要始终把政治建设摆在首位，坚持党对学校工作的全面领导，坚持和完善党委领导下的校长负责制。</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要进一步夯实基层党建工作，巩固和拓展基层党组织标准化建设成果。</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要进一步落实落细意识形态工作责任制，强化思想文化阵地管理，完善网络舆情应对机制，确保校园政治稳定。</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进一步健全工会、团委等群团组织运行机制，</w:t>
      </w:r>
      <w:r>
        <w:rPr>
          <w:rFonts w:ascii="仿宋_GB2312" w:eastAsia="仿宋_GB2312" w:hAnsi="仿宋_GB2312" w:cs="仿宋_GB2312" w:hint="eastAsia"/>
          <w:sz w:val="32"/>
          <w:szCs w:val="32"/>
        </w:rPr>
        <w:t>继续深入开展“我为群众办实事”实践活动，</w:t>
      </w:r>
      <w:r>
        <w:rPr>
          <w:rFonts w:ascii="仿宋_GB2312" w:eastAsia="仿宋_GB2312" w:hAnsi="仿宋_GB2312" w:cs="仿宋_GB2312" w:hint="eastAsia"/>
          <w:sz w:val="32"/>
          <w:szCs w:val="32"/>
        </w:rPr>
        <w:t>扎实做好“强信心、聚民心、暖人心、筑同心”工作。</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b/>
          <w:bCs/>
          <w:sz w:val="32"/>
          <w:szCs w:val="32"/>
        </w:rPr>
        <w:t>紧紧围绕迎接宣传贯彻党的二十大这条主线，营造好干事创业、担当作为的良好政治生态和育人环境。</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要持续做好巡视整改“后半篇”文</w:t>
      </w:r>
      <w:r>
        <w:rPr>
          <w:rFonts w:ascii="仿宋_GB2312" w:eastAsia="仿宋_GB2312" w:hAnsi="仿宋_GB2312" w:cs="仿宋_GB2312" w:hint="eastAsia"/>
          <w:sz w:val="32"/>
          <w:szCs w:val="32"/>
        </w:rPr>
        <w:t>章，严格落实全面从严治党“两个责任”，落实党风廉政建设“一岗双责”，围</w:t>
      </w:r>
      <w:r>
        <w:rPr>
          <w:rFonts w:ascii="仿宋_GB2312" w:eastAsia="仿宋_GB2312" w:hAnsi="仿宋_GB2312" w:cs="仿宋_GB2312" w:hint="eastAsia"/>
          <w:sz w:val="32"/>
          <w:szCs w:val="32"/>
        </w:rPr>
        <w:lastRenderedPageBreak/>
        <w:t>绕</w:t>
      </w:r>
      <w:r>
        <w:rPr>
          <w:rFonts w:ascii="仿宋_GB2312" w:eastAsia="仿宋_GB2312" w:hAnsi="仿宋_GB2312" w:cs="仿宋_GB2312" w:hint="eastAsia"/>
          <w:sz w:val="32"/>
          <w:szCs w:val="32"/>
        </w:rPr>
        <w:t>重点领域廉政风险防控</w:t>
      </w:r>
      <w:r>
        <w:rPr>
          <w:rFonts w:ascii="仿宋_GB2312" w:eastAsia="仿宋_GB2312" w:hAnsi="仿宋_GB2312" w:cs="仿宋_GB2312" w:hint="eastAsia"/>
          <w:sz w:val="32"/>
          <w:szCs w:val="32"/>
        </w:rPr>
        <w:t>，进一步建立健全日常监督机制。</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要严格落实中央八项规定及省市实施细则精神，进一步加强作风建设和信访工作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不断推进全面从严治党向纵深发展。</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（二）坚持内涵发展，以高水平成果彰显高质量发展</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职业教育面临重大发展机遇，不论是对职业教育的重视程度，还是推动职业教育改革发展的力度都“前所未有”。特别是全国职业教育大会召开以来，国家和省市相继出台了一些列推动职业教育高质量发展的政策、文件，为我们下一步的工作提供了“大有作为</w:t>
      </w:r>
      <w:r>
        <w:rPr>
          <w:rFonts w:ascii="仿宋_GB2312" w:eastAsia="仿宋_GB2312" w:hAnsi="仿宋_GB2312" w:cs="仿宋_GB2312" w:hint="eastAsia"/>
          <w:sz w:val="32"/>
          <w:szCs w:val="32"/>
        </w:rPr>
        <w:t>”的广阔舞台。我们要认真研读国家政策，认真学习贯彻好新修订的《职业教育法》，紧跟职业教育发展趋势，努力在推动学校内涵建设上更加出彩出色。</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一是聚焦立德树人，做实思想政治工作。</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要加强思想政治理论课建设，严格按照“一校一策”配齐配强思政工作队伍，落实好《安徽省高校专职思政课教师和专职辅导员岗位津贴发放管理办法（试行）》。</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要加强学生管理服务，提升以辅导员为核心的学生工作队伍的管理能力和服务水平，积极推进“三全育人”综合改革，努力构建大思政工作格局。</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要加大</w:t>
      </w:r>
      <w:r>
        <w:rPr>
          <w:rFonts w:ascii="仿宋_GB2312" w:eastAsia="仿宋_GB2312" w:hAnsi="仿宋_GB2312" w:cs="仿宋_GB2312" w:hint="eastAsia"/>
          <w:sz w:val="32"/>
          <w:szCs w:val="32"/>
        </w:rPr>
        <w:t>校园文化建设和文明创建工作，优化育人环境，促进学生全面健康成长。</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二是聚焦内涵发展，做好地方技能型高水平大学建设工</w:t>
      </w:r>
      <w:r>
        <w:rPr>
          <w:rFonts w:ascii="仿宋_GB2312" w:eastAsia="仿宋_GB2312" w:hAnsi="仿宋_GB2312" w:cs="仿宋_GB2312" w:hint="eastAsia"/>
          <w:b/>
          <w:bCs/>
          <w:sz w:val="32"/>
          <w:szCs w:val="32"/>
        </w:rPr>
        <w:lastRenderedPageBreak/>
        <w:t>作。</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严格对照的《淮南联合大学高水平大学建设方案》和新修订的“淮南联合大学高水平大学建设任务分解表”，结合教学工作诊断与改进，以两大专业群建设为核心，持续推进地方技能型高水平大学，进一步健全和完善内部质量管理和保障体系，以高质量、高标准迎接省教育厅地方技能型高水平大学验收工作。</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w:t>
      </w:r>
      <w:r w:rsidRPr="005F60B1">
        <w:rPr>
          <w:rFonts w:ascii="仿宋_GB2312" w:eastAsia="仿宋_GB2312" w:hAnsi="仿宋_GB2312" w:cs="仿宋_GB2312" w:hint="eastAsia"/>
          <w:color w:val="FF0000"/>
          <w:sz w:val="32"/>
          <w:szCs w:val="32"/>
        </w:rPr>
        <w:t>严格</w:t>
      </w:r>
      <w:bookmarkStart w:id="0" w:name="_GoBack"/>
      <w:r w:rsidRPr="005F60B1">
        <w:rPr>
          <w:rFonts w:ascii="仿宋_GB2312" w:eastAsia="仿宋_GB2312" w:hAnsi="仿宋_GB2312" w:cs="仿宋_GB2312" w:hint="eastAsia"/>
          <w:color w:val="FF0000"/>
          <w:sz w:val="32"/>
          <w:szCs w:val="32"/>
        </w:rPr>
        <w:t>按照《安徽省教育厅关于进一步规范和加强普通专升本联合培养工作的指导意见》，精心制定两个本科专业的人才培养方案，</w:t>
      </w:r>
      <w:r w:rsidRPr="005F60B1">
        <w:rPr>
          <w:rFonts w:ascii="仿宋_GB2312" w:eastAsia="仿宋_GB2312" w:hAnsi="仿宋_GB2312" w:cs="仿宋_GB2312" w:hint="eastAsia"/>
          <w:color w:val="FF0000"/>
          <w:sz w:val="32"/>
          <w:szCs w:val="32"/>
        </w:rPr>
        <w:t>加大招生宣传力度，切实与淮南师范学院做好专升本学生的教学与管理工作，为高职本科建设打下坚实基础。</w:t>
      </w:r>
    </w:p>
    <w:bookmarkEnd w:id="0"/>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要进一步推进职业教育提质培优行动计划、安徽省“三地一区”建设项目和各类教科研、人才项目的申报和管理，加强教师教学能大赛，力争在数量和质量上有新的突破。</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要创新工作机制，努力克服疫情带来的不利影响，持续做好招生、就业工作。</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要强化各类考核督导，全面推进依法治校，加快推进校园信息化建设，不断提升学校办学水平和管理能力。</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三是聚焦人才培养，做实做细教学改革工作。</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进一步深化教学改革，持续做好两个技能竞赛实验班、高职扩招“送教上门”教改工作，持续做好昊源、泰能中能等校企合作联合培养“订单班”人才培养工作。</w:t>
      </w:r>
    </w:p>
    <w:p w:rsidR="00984DEA" w:rsidRDefault="00D648C9">
      <w:pPr>
        <w:pStyle w:val="2"/>
        <w:spacing w:after="0" w:line="600" w:lineRule="exact"/>
        <w:ind w:leftChars="0"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要持续推进“岗课赛证”综合改革，全力做好教师教学能力大赛、学生职业技能大赛和“互联网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”创新创业大赛的承办和参赛工作，力争在参赛规模、获奖数量、获奖质量上取得新的突破。要继续办好校级技能大赛，真正做到</w:t>
      </w:r>
      <w:r>
        <w:rPr>
          <w:rFonts w:ascii="仿宋_GB2312" w:eastAsia="仿宋_GB2312" w:hAnsi="仿宋_GB2312" w:cs="仿宋_GB2312" w:hint="eastAsia"/>
          <w:kern w:val="0"/>
          <w:sz w:val="32"/>
          <w:szCs w:val="32"/>
        </w:rPr>
        <w:t>以赛促教、以赛促学、以赛促练、以赛促发展</w:t>
      </w:r>
      <w:r>
        <w:rPr>
          <w:rFonts w:ascii="仿宋_GB2312" w:eastAsia="仿宋_GB2312" w:hAnsi="仿宋_GB2312" w:cs="仿宋_GB2312" w:hint="eastAsia"/>
          <w:kern w:val="0"/>
          <w:sz w:val="32"/>
          <w:szCs w:val="32"/>
        </w:rPr>
        <w:t>。要积极推进</w:t>
      </w:r>
      <w:r>
        <w:rPr>
          <w:rFonts w:ascii="仿宋_GB2312" w:eastAsia="仿宋_GB2312" w:hAnsi="仿宋_GB2312" w:cs="仿宋_GB2312" w:hint="eastAsia"/>
          <w:kern w:val="0"/>
          <w:sz w:val="32"/>
          <w:szCs w:val="32"/>
        </w:rPr>
        <w:t>1+X</w:t>
      </w:r>
      <w:r>
        <w:rPr>
          <w:rFonts w:ascii="仿宋_GB2312" w:eastAsia="仿宋_GB2312" w:hAnsi="仿宋_GB2312" w:cs="仿宋_GB2312" w:hint="eastAsia"/>
          <w:kern w:val="0"/>
          <w:sz w:val="32"/>
          <w:szCs w:val="32"/>
        </w:rPr>
        <w:t>证书试点，扎实开展职业技能等级认定工作，切实推进“课证”融通；持续推进德国“双元制”建设工作，凝练更多改革成果</w:t>
      </w:r>
      <w:r>
        <w:rPr>
          <w:rFonts w:ascii="仿宋_GB2312" w:eastAsia="仿宋_GB2312" w:hAnsi="仿宋_GB2312" w:cs="仿宋_GB2312" w:hint="eastAsia"/>
          <w:kern w:val="0"/>
          <w:sz w:val="32"/>
          <w:szCs w:val="32"/>
        </w:rPr>
        <w:t>。</w:t>
      </w:r>
    </w:p>
    <w:p w:rsidR="00984DEA" w:rsidRDefault="00D648C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要持续</w:t>
      </w:r>
      <w:r>
        <w:rPr>
          <w:rFonts w:ascii="仿宋_GB2312" w:eastAsia="仿宋_GB2312" w:hAnsi="仿宋_GB2312" w:cs="仿宋_GB2312" w:hint="eastAsia"/>
          <w:kern w:val="0"/>
          <w:sz w:val="32"/>
          <w:szCs w:val="32"/>
        </w:rPr>
        <w:t>开展以职业能力为核心的各类技能培训、岗位培训以及各类社会考试培训等非学历继续教育。以“淮南乡村振兴培训基地”“淮南乡村振兴研究院”为平台，</w:t>
      </w:r>
      <w:r>
        <w:rPr>
          <w:rFonts w:ascii="仿宋_GB2312" w:eastAsia="仿宋_GB2312" w:hAnsi="仿宋_GB2312" w:cs="仿宋_GB2312" w:hint="eastAsia"/>
          <w:kern w:val="0"/>
          <w:sz w:val="32"/>
          <w:szCs w:val="32"/>
        </w:rPr>
        <w:t>积极</w:t>
      </w:r>
      <w:r>
        <w:rPr>
          <w:rFonts w:ascii="仿宋_GB2312" w:eastAsia="仿宋_GB2312" w:hAnsi="仿宋_GB2312" w:cs="仿宋_GB2312" w:hint="eastAsia"/>
          <w:kern w:val="0"/>
          <w:sz w:val="32"/>
          <w:szCs w:val="32"/>
        </w:rPr>
        <w:t>开展乡村振兴人才培训和相关课题研究</w:t>
      </w:r>
      <w:r>
        <w:rPr>
          <w:rFonts w:ascii="仿宋_GB2312" w:eastAsia="仿宋_GB2312" w:hAnsi="仿宋_GB2312" w:cs="仿宋_GB2312" w:hint="eastAsia"/>
          <w:kern w:val="0"/>
          <w:sz w:val="32"/>
          <w:szCs w:val="32"/>
        </w:rPr>
        <w:t>。</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要立足学校实际，积极探索国际交流与合作模式，不断提升学校的办学层次和水平。</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四是聚焦师德师风，做强师资队伍建设工作。</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要坚持党管人才的原则，积极探索实施高层次人才柔性引进办法，加强专业带头人和骨干教师培养。</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要做好教师招聘、职称评审、暑期实践培训、“双师型”教师认定等工作，要加强青年教师培养力度，严格落实“青年教师导师制”，努力打造有影响力的省级以上教学团队和教学名师。</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要加大兼职、外聘教师的聘用和管理，推行师德考核负面清单制度，做好师德师风的培训和考核工作。</w:t>
      </w:r>
    </w:p>
    <w:p w:rsidR="00984DEA" w:rsidRDefault="00D648C9">
      <w:pPr>
        <w:pStyle w:val="2"/>
        <w:spacing w:after="0" w:line="600" w:lineRule="exact"/>
        <w:ind w:leftChars="0"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五是聚焦协同育人，做优产教融合，促进充分就业。</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要认真贯彻落实《国务院办公厅关于深化产教融合的若干意见》，积极开展产教融合、校企深度合作教学改革试点，推进现代学徒制人才培养，探索共建现代产业学院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努力构建校企合作长效机制，实现校企协同、合作育人。</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要整合</w:t>
      </w:r>
      <w:r>
        <w:rPr>
          <w:rFonts w:ascii="仿宋_GB2312" w:eastAsia="仿宋_GB2312" w:hAnsi="仿宋_GB2312" w:cs="仿宋_GB2312" w:hint="eastAsia"/>
          <w:sz w:val="32"/>
          <w:szCs w:val="32"/>
        </w:rPr>
        <w:t>优化校内实验实训资源，积极推进与国际、国内知名大企业的合作，着力打造一批高水平产教融合、校企合作项目。</w:t>
      </w:r>
    </w:p>
    <w:p w:rsidR="00984DEA" w:rsidRDefault="00D648C9">
      <w:pPr>
        <w:pStyle w:val="2"/>
        <w:spacing w:after="0"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广泛开拓就业渠道和就业岗位，要结合实际情况，充分调动教学、科研、校友等各方面资源，主动走进园区、走进行业、走进企业。通过访企拓岗，与相关单位建立就业合作渠道，邀请一批用人单位到学校招聘人才，努力为毕业生挖掘更多岗位资源，提供更多优质和精准的就业信息；建立一批毕业生就业实习实践基地，为毕业生创造更多实习和就业机会；发掘一批吸纳毕业生稳定就业的优质企业和单位，打造就业先进典型。</w:t>
      </w:r>
    </w:p>
    <w:p w:rsidR="00984DEA" w:rsidRDefault="00D648C9">
      <w:pPr>
        <w:pStyle w:val="2"/>
        <w:spacing w:after="0" w:line="600" w:lineRule="exact"/>
        <w:ind w:leftChars="0"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（三）坚持底线思维，以高效能</w:t>
      </w:r>
      <w:r>
        <w:rPr>
          <w:rFonts w:ascii="楷体_GB2312" w:eastAsia="楷体_GB2312" w:hAnsi="楷体_GB2312" w:cs="楷体_GB2312" w:hint="eastAsia"/>
          <w:sz w:val="32"/>
          <w:szCs w:val="32"/>
        </w:rPr>
        <w:t>治理推动高质量发展</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一是聚焦精准施策，建立健全疫情防控常态机制。</w:t>
      </w:r>
      <w:r>
        <w:rPr>
          <w:rFonts w:ascii="仿宋_GB2312" w:eastAsia="仿宋_GB2312" w:hAnsi="仿宋_GB2312" w:cs="仿宋_GB2312" w:hint="eastAsia"/>
          <w:sz w:val="32"/>
          <w:szCs w:val="32"/>
        </w:rPr>
        <w:t>要提高政治站位，严格贯彻落实中央、省、市各项疫情防控决策部署，坚持定期调度、分级包保、“日报告”和“零报告”制度，常态化开展疫情防控工作，建立健全疫情防控责任体系。全覆盖开展疫情防控宣传教育，做好师生的思想教育和心理疏导工作，将思想政治教育工作贯穿始终。要大力开展</w:t>
      </w:r>
      <w:r>
        <w:rPr>
          <w:rFonts w:ascii="仿宋_GB2312" w:eastAsia="仿宋_GB2312" w:hAnsi="仿宋_GB2312" w:cs="仿宋_GB2312" w:hint="eastAsia"/>
          <w:sz w:val="32"/>
          <w:szCs w:val="32"/>
        </w:rPr>
        <w:lastRenderedPageBreak/>
        <w:t>爱国卫生运动，加强对各类传染病的宣传与教育工作，倡导文明健康的生活方式。</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二是维护校园安全稳定，严格落实安全稳定工作责任制。</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建立健全突发事件应急处置机制，开展法制、安全宣传教育活动，</w:t>
      </w:r>
      <w:r>
        <w:rPr>
          <w:rFonts w:ascii="仿宋_GB2312" w:eastAsia="仿宋_GB2312" w:hAnsi="仿宋_GB2312" w:cs="仿宋_GB2312" w:hint="eastAsia"/>
          <w:sz w:val="32"/>
          <w:szCs w:val="32"/>
        </w:rPr>
        <w:t>加强值班值守，扎实推进平安校园创建活动，确保校园和谐稳定。要加强基础网络设施和信息化建设与维护工作，确保网络信息</w:t>
      </w:r>
      <w:hyperlink r:id="rId7" w:tgtFrame="https://www.htc.edu.cn/info/1224/_blank" w:history="1">
        <w:r>
          <w:rPr>
            <w:rFonts w:ascii="仿宋_GB2312" w:eastAsia="仿宋_GB2312" w:hAnsi="仿宋_GB2312" w:cs="仿宋_GB2312" w:hint="eastAsia"/>
            <w:sz w:val="32"/>
            <w:szCs w:val="32"/>
          </w:rPr>
          <w:t>安全</w:t>
        </w:r>
      </w:hyperlink>
      <w:r>
        <w:rPr>
          <w:rFonts w:ascii="仿宋_GB2312" w:eastAsia="仿宋_GB2312" w:hAnsi="仿宋_GB2312" w:cs="仿宋_GB2312" w:hint="eastAsia"/>
          <w:sz w:val="32"/>
          <w:szCs w:val="32"/>
        </w:rPr>
        <w:t>。</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三是强化后勤服务保障，建设文明和谐校园。</w:t>
      </w:r>
      <w:r>
        <w:rPr>
          <w:rFonts w:ascii="仿宋_GB2312" w:eastAsia="仿宋_GB2312" w:hAnsi="仿宋_GB2312" w:cs="仿宋_GB2312" w:hint="eastAsia"/>
          <w:sz w:val="32"/>
          <w:szCs w:val="32"/>
        </w:rPr>
        <w:t>要深入开展文明创建工作，努力创建省级文明校园。要加强资产管理，进一步健全完善招标采购工作。要加强对第三方服务人员的监督管理，努力提升后勤服务质量和效率。要抓紧推进女生</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号宿舍楼建设，及时做好</w:t>
      </w:r>
      <w:r>
        <w:rPr>
          <w:rFonts w:ascii="仿宋_GB2312" w:eastAsia="仿宋_GB2312" w:hAnsi="仿宋_GB2312" w:cs="仿宋_GB2312" w:hint="eastAsia"/>
          <w:sz w:val="32"/>
          <w:szCs w:val="32"/>
        </w:rPr>
        <w:t>校园环境美化和基础设施维修，大力推进节约型校园建设。</w:t>
      </w:r>
    </w:p>
    <w:p w:rsidR="00984DEA" w:rsidRDefault="00D648C9">
      <w:pPr>
        <w:pStyle w:val="2"/>
        <w:spacing w:after="0"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四是提升治理效能，为高水平大学建设提供保障。</w:t>
      </w:r>
      <w:r>
        <w:rPr>
          <w:rFonts w:ascii="仿宋_GB2312" w:eastAsia="仿宋_GB2312" w:hAnsi="仿宋_GB2312" w:cs="仿宋_GB2312" w:hint="eastAsia"/>
          <w:sz w:val="32"/>
          <w:szCs w:val="32"/>
        </w:rPr>
        <w:t>健全以章程为核心的依法治校制度体系。</w:t>
      </w:r>
      <w:r>
        <w:rPr>
          <w:rFonts w:ascii="仿宋_GB2312" w:eastAsia="仿宋_GB2312" w:hAnsi="仿宋_GB2312" w:cs="仿宋_GB2312" w:hint="eastAsia"/>
          <w:sz w:val="32"/>
          <w:szCs w:val="32"/>
        </w:rPr>
        <w:t>各级行政管理部门要</w:t>
      </w:r>
      <w:r>
        <w:rPr>
          <w:rFonts w:ascii="仿宋_GB2312" w:eastAsia="仿宋_GB2312" w:hAnsi="仿宋_GB2312" w:cs="仿宋_GB2312" w:hint="eastAsia"/>
          <w:sz w:val="32"/>
          <w:szCs w:val="32"/>
        </w:rPr>
        <w:t>进一步提升行政治理能力和服务水平，</w:t>
      </w:r>
      <w:r>
        <w:rPr>
          <w:rFonts w:ascii="仿宋_GB2312" w:eastAsia="仿宋_GB2312" w:hAnsi="仿宋_GB2312" w:cs="仿宋_GB2312" w:hint="eastAsia"/>
          <w:sz w:val="32"/>
          <w:szCs w:val="32"/>
        </w:rPr>
        <w:t>提升自身素质，提高管理水平与效益，坚持依法依规依纪办事。</w:t>
      </w:r>
    </w:p>
    <w:p w:rsidR="00984DEA" w:rsidRDefault="00984DEA">
      <w:pPr>
        <w:pStyle w:val="2"/>
        <w:adjustRightInd w:val="0"/>
        <w:snapToGrid w:val="0"/>
        <w:spacing w:after="0" w:line="600" w:lineRule="exact"/>
        <w:ind w:leftChars="0" w:left="0"/>
        <w:jc w:val="left"/>
        <w:rPr>
          <w:rFonts w:ascii="仿宋_GB2312" w:eastAsia="仿宋_GB2312" w:hAnsi="楷体_GB2312" w:cs="楷体_GB2312"/>
          <w:kern w:val="0"/>
          <w:sz w:val="32"/>
          <w:szCs w:val="32"/>
        </w:rPr>
      </w:pPr>
    </w:p>
    <w:p w:rsidR="00984DEA" w:rsidRDefault="00D648C9">
      <w:pPr>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各位代表，同志们！</w:t>
      </w:r>
    </w:p>
    <w:p w:rsidR="00984DEA" w:rsidRDefault="00D648C9">
      <w:pPr>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好风凭借力，奋楫正当时。</w:t>
      </w:r>
      <w:r>
        <w:rPr>
          <w:rFonts w:ascii="仿宋_GB2312" w:eastAsia="仿宋_GB2312" w:hAnsiTheme="minorEastAsia" w:hint="eastAsia"/>
          <w:sz w:val="32"/>
          <w:szCs w:val="32"/>
        </w:rPr>
        <w:t>新的征程上，</w:t>
      </w:r>
      <w:r>
        <w:rPr>
          <w:rFonts w:ascii="仿宋_GB2312" w:eastAsia="仿宋_GB2312" w:hAnsiTheme="minorEastAsia" w:hint="eastAsia"/>
          <w:sz w:val="32"/>
          <w:szCs w:val="32"/>
        </w:rPr>
        <w:t>让我们</w:t>
      </w:r>
      <w:r>
        <w:rPr>
          <w:rFonts w:ascii="仿宋_GB2312" w:eastAsia="仿宋_GB2312" w:hAnsiTheme="minorEastAsia" w:hint="eastAsia"/>
          <w:sz w:val="32"/>
          <w:szCs w:val="32"/>
        </w:rPr>
        <w:t>高举习近平新时代中国特色社会主义思想的伟大旗帜，在市委市政府的</w:t>
      </w:r>
      <w:r>
        <w:rPr>
          <w:rFonts w:ascii="仿宋_GB2312" w:eastAsia="仿宋_GB2312" w:hAnsiTheme="minorEastAsia" w:hint="eastAsia"/>
          <w:sz w:val="32"/>
          <w:szCs w:val="32"/>
        </w:rPr>
        <w:t>大力支持下，在</w:t>
      </w:r>
      <w:r>
        <w:rPr>
          <w:rFonts w:ascii="仿宋_GB2312" w:eastAsia="仿宋_GB2312" w:hAnsiTheme="minorEastAsia" w:hint="eastAsia"/>
          <w:sz w:val="32"/>
          <w:szCs w:val="32"/>
        </w:rPr>
        <w:t>校党委的坚强领导下，</w:t>
      </w:r>
      <w:r>
        <w:rPr>
          <w:rFonts w:ascii="仿宋_GB2312" w:eastAsia="仿宋_GB2312" w:hAnsiTheme="minorEastAsia" w:hint="eastAsia"/>
          <w:sz w:val="32"/>
          <w:szCs w:val="32"/>
        </w:rPr>
        <w:t>以</w:t>
      </w:r>
      <w:r>
        <w:rPr>
          <w:rFonts w:ascii="仿宋_GB2312" w:eastAsia="仿宋_GB2312" w:hAnsiTheme="minorEastAsia" w:hint="eastAsia"/>
          <w:sz w:val="32"/>
          <w:szCs w:val="32"/>
        </w:rPr>
        <w:t>全国职业教育大会精神</w:t>
      </w:r>
      <w:r>
        <w:rPr>
          <w:rFonts w:ascii="仿宋_GB2312" w:eastAsia="仿宋_GB2312" w:hAnsiTheme="minorEastAsia" w:hint="eastAsia"/>
          <w:sz w:val="32"/>
          <w:szCs w:val="32"/>
        </w:rPr>
        <w:t>为指引，牢记“</w:t>
      </w:r>
      <w:r>
        <w:rPr>
          <w:rFonts w:ascii="仿宋_GB2312" w:eastAsia="仿宋_GB2312" w:hAnsiTheme="minorEastAsia" w:hint="eastAsia"/>
          <w:sz w:val="32"/>
          <w:szCs w:val="32"/>
        </w:rPr>
        <w:t>为党育人、为国育才</w:t>
      </w:r>
      <w:r>
        <w:rPr>
          <w:rFonts w:ascii="仿宋_GB2312" w:eastAsia="仿宋_GB2312" w:hAnsiTheme="minorEastAsia" w:hint="eastAsia"/>
          <w:sz w:val="32"/>
          <w:szCs w:val="32"/>
        </w:rPr>
        <w:t>”的初心和使</w:t>
      </w:r>
      <w:r>
        <w:rPr>
          <w:rFonts w:ascii="仿宋_GB2312" w:eastAsia="仿宋_GB2312" w:hAnsiTheme="minorEastAsia" w:hint="eastAsia"/>
          <w:sz w:val="32"/>
          <w:szCs w:val="32"/>
        </w:rPr>
        <w:lastRenderedPageBreak/>
        <w:t>命，用行动回应新时代</w:t>
      </w:r>
      <w:r>
        <w:rPr>
          <w:rFonts w:ascii="仿宋_GB2312" w:eastAsia="仿宋_GB2312" w:hAnsiTheme="minorEastAsia" w:hint="eastAsia"/>
          <w:sz w:val="32"/>
          <w:szCs w:val="32"/>
        </w:rPr>
        <w:t>、</w:t>
      </w:r>
      <w:r>
        <w:rPr>
          <w:rFonts w:ascii="仿宋_GB2312" w:eastAsia="仿宋_GB2312" w:hAnsiTheme="minorEastAsia" w:hint="eastAsia"/>
          <w:sz w:val="32"/>
          <w:szCs w:val="32"/>
        </w:rPr>
        <w:t>用实干把握新机遇</w:t>
      </w:r>
      <w:r>
        <w:rPr>
          <w:rFonts w:ascii="仿宋_GB2312" w:eastAsia="仿宋_GB2312" w:hAnsiTheme="minorEastAsia" w:hint="eastAsia"/>
          <w:sz w:val="32"/>
          <w:szCs w:val="32"/>
        </w:rPr>
        <w:t>、</w:t>
      </w:r>
      <w:r>
        <w:rPr>
          <w:rFonts w:ascii="仿宋_GB2312" w:eastAsia="仿宋_GB2312" w:hAnsiTheme="minorEastAsia" w:hint="eastAsia"/>
          <w:sz w:val="32"/>
          <w:szCs w:val="32"/>
        </w:rPr>
        <w:t>用奋斗开启新征程，在</w:t>
      </w:r>
      <w:r>
        <w:rPr>
          <w:rFonts w:ascii="仿宋_GB2312" w:eastAsia="仿宋_GB2312" w:hAnsiTheme="minorEastAsia" w:hint="eastAsia"/>
          <w:sz w:val="32"/>
          <w:szCs w:val="32"/>
        </w:rPr>
        <w:t>淮南联合大学</w:t>
      </w:r>
      <w:r>
        <w:rPr>
          <w:rFonts w:ascii="仿宋_GB2312" w:eastAsia="仿宋_GB2312" w:hAnsiTheme="minorEastAsia" w:hint="eastAsia"/>
          <w:sz w:val="32"/>
          <w:szCs w:val="32"/>
        </w:rPr>
        <w:t>这片充满希望的田野上，铆足牛劲</w:t>
      </w:r>
      <w:r>
        <w:rPr>
          <w:rFonts w:ascii="仿宋_GB2312" w:eastAsia="仿宋_GB2312" w:hAnsiTheme="minorEastAsia" w:hint="eastAsia"/>
          <w:sz w:val="32"/>
          <w:szCs w:val="32"/>
        </w:rPr>
        <w:t>，奋力</w:t>
      </w:r>
      <w:r>
        <w:rPr>
          <w:rFonts w:ascii="仿宋_GB2312" w:eastAsia="仿宋_GB2312" w:hAnsiTheme="minorEastAsia" w:hint="eastAsia"/>
          <w:sz w:val="32"/>
          <w:szCs w:val="32"/>
        </w:rPr>
        <w:t>耕耘更加光明的未来</w:t>
      </w:r>
      <w:r>
        <w:rPr>
          <w:rFonts w:ascii="仿宋_GB2312" w:eastAsia="仿宋_GB2312" w:hAnsiTheme="minorEastAsia" w:hint="eastAsia"/>
          <w:sz w:val="32"/>
          <w:szCs w:val="32"/>
        </w:rPr>
        <w:t>、</w:t>
      </w:r>
      <w:r>
        <w:rPr>
          <w:rFonts w:ascii="仿宋_GB2312" w:eastAsia="仿宋_GB2312" w:hAnsiTheme="minorEastAsia" w:hint="eastAsia"/>
          <w:sz w:val="32"/>
          <w:szCs w:val="32"/>
        </w:rPr>
        <w:t>书写更加辉煌的篇章，以优异成绩迎接党的二十大胜利召开！</w:t>
      </w:r>
    </w:p>
    <w:p w:rsidR="00984DEA" w:rsidRDefault="00D648C9">
      <w:pPr>
        <w:pStyle w:val="2"/>
        <w:spacing w:after="0" w:line="600" w:lineRule="exact"/>
        <w:ind w:leftChars="0" w:left="0" w:firstLineChars="200" w:firstLine="640"/>
        <w:rPr>
          <w:rFonts w:eastAsia="仿宋_GB2312"/>
        </w:rPr>
      </w:pPr>
      <w:r>
        <w:rPr>
          <w:rFonts w:ascii="仿宋_GB2312" w:eastAsia="仿宋_GB2312" w:hAnsiTheme="minorEastAsia" w:hint="eastAsia"/>
          <w:sz w:val="32"/>
          <w:szCs w:val="32"/>
        </w:rPr>
        <w:t>谢谢大家！</w:t>
      </w:r>
    </w:p>
    <w:p w:rsidR="00984DEA" w:rsidRDefault="00984DEA">
      <w:pPr>
        <w:pStyle w:val="2"/>
        <w:adjustRightInd w:val="0"/>
        <w:snapToGrid w:val="0"/>
        <w:spacing w:after="0" w:line="600" w:lineRule="exact"/>
        <w:ind w:leftChars="0" w:left="0" w:firstLineChars="200" w:firstLine="640"/>
        <w:jc w:val="left"/>
        <w:rPr>
          <w:rFonts w:ascii="仿宋_GB2312" w:eastAsia="仿宋_GB2312" w:hAnsi="楷体_GB2312" w:cs="楷体_GB2312"/>
          <w:bCs/>
          <w:sz w:val="32"/>
          <w:szCs w:val="32"/>
          <w:lang w:bidi="ar"/>
        </w:rPr>
      </w:pPr>
    </w:p>
    <w:sectPr w:rsidR="00984DEA">
      <w:headerReference w:type="default" r:id="rId8"/>
      <w:footerReference w:type="default" r:id="rId9"/>
      <w:pgSz w:w="11905" w:h="16838"/>
      <w:pgMar w:top="1440" w:right="1803" w:bottom="1440" w:left="1803"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C9" w:rsidRDefault="00D648C9">
      <w:r>
        <w:separator/>
      </w:r>
    </w:p>
  </w:endnote>
  <w:endnote w:type="continuationSeparator" w:id="0">
    <w:p w:rsidR="00D648C9" w:rsidRDefault="00D6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EA" w:rsidRDefault="00D648C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4DEA" w:rsidRDefault="00D648C9">
                          <w:pPr>
                            <w:pStyle w:val="a5"/>
                          </w:pPr>
                          <w:r>
                            <w:fldChar w:fldCharType="begin"/>
                          </w:r>
                          <w:r>
                            <w:instrText xml:space="preserve"> PAGE  \* MERGEFORMAT </w:instrText>
                          </w:r>
                          <w:r>
                            <w:fldChar w:fldCharType="separate"/>
                          </w:r>
                          <w:r w:rsidR="001155BD">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84DEA" w:rsidRDefault="00D648C9">
                    <w:pPr>
                      <w:pStyle w:val="a5"/>
                    </w:pPr>
                    <w:r>
                      <w:fldChar w:fldCharType="begin"/>
                    </w:r>
                    <w:r>
                      <w:instrText xml:space="preserve"> PAGE  \* MERGEFORMAT </w:instrText>
                    </w:r>
                    <w:r>
                      <w:fldChar w:fldCharType="separate"/>
                    </w:r>
                    <w:r w:rsidR="001155BD">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C9" w:rsidRDefault="00D648C9">
      <w:r>
        <w:separator/>
      </w:r>
    </w:p>
  </w:footnote>
  <w:footnote w:type="continuationSeparator" w:id="0">
    <w:p w:rsidR="00D648C9" w:rsidRDefault="00D64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EA" w:rsidRDefault="00984DE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25"/>
    <w:rsid w:val="00003C79"/>
    <w:rsid w:val="0000627A"/>
    <w:rsid w:val="00010D33"/>
    <w:rsid w:val="0001112C"/>
    <w:rsid w:val="00015B54"/>
    <w:rsid w:val="00016B14"/>
    <w:rsid w:val="00017261"/>
    <w:rsid w:val="00024255"/>
    <w:rsid w:val="0002638C"/>
    <w:rsid w:val="00031F74"/>
    <w:rsid w:val="00035AD2"/>
    <w:rsid w:val="00046178"/>
    <w:rsid w:val="00052AC0"/>
    <w:rsid w:val="000533A5"/>
    <w:rsid w:val="00062E50"/>
    <w:rsid w:val="000631FC"/>
    <w:rsid w:val="00066542"/>
    <w:rsid w:val="00066709"/>
    <w:rsid w:val="00071CDB"/>
    <w:rsid w:val="00076267"/>
    <w:rsid w:val="00080A3F"/>
    <w:rsid w:val="00085BB8"/>
    <w:rsid w:val="000906FD"/>
    <w:rsid w:val="000934BB"/>
    <w:rsid w:val="000B11DA"/>
    <w:rsid w:val="000B589C"/>
    <w:rsid w:val="000B6119"/>
    <w:rsid w:val="000C0293"/>
    <w:rsid w:val="000C2A34"/>
    <w:rsid w:val="000D2F7D"/>
    <w:rsid w:val="000E3C25"/>
    <w:rsid w:val="000E75FD"/>
    <w:rsid w:val="000F15E6"/>
    <w:rsid w:val="000F1EF9"/>
    <w:rsid w:val="000F3654"/>
    <w:rsid w:val="000F5F47"/>
    <w:rsid w:val="000F5F55"/>
    <w:rsid w:val="001006A0"/>
    <w:rsid w:val="00100B60"/>
    <w:rsid w:val="001011CE"/>
    <w:rsid w:val="00105F9D"/>
    <w:rsid w:val="00110621"/>
    <w:rsid w:val="00110C0F"/>
    <w:rsid w:val="00114D06"/>
    <w:rsid w:val="001155BD"/>
    <w:rsid w:val="00116830"/>
    <w:rsid w:val="00120D2C"/>
    <w:rsid w:val="001243B9"/>
    <w:rsid w:val="001255CC"/>
    <w:rsid w:val="00125FB1"/>
    <w:rsid w:val="00130319"/>
    <w:rsid w:val="001356E9"/>
    <w:rsid w:val="00137DB8"/>
    <w:rsid w:val="00142016"/>
    <w:rsid w:val="00146219"/>
    <w:rsid w:val="00150202"/>
    <w:rsid w:val="00152BA9"/>
    <w:rsid w:val="001600B7"/>
    <w:rsid w:val="0016624A"/>
    <w:rsid w:val="00172CAB"/>
    <w:rsid w:val="0017644D"/>
    <w:rsid w:val="001824F2"/>
    <w:rsid w:val="00182B80"/>
    <w:rsid w:val="00184F53"/>
    <w:rsid w:val="00185813"/>
    <w:rsid w:val="001879D6"/>
    <w:rsid w:val="00192E6B"/>
    <w:rsid w:val="00194C62"/>
    <w:rsid w:val="001A1E40"/>
    <w:rsid w:val="001A62E7"/>
    <w:rsid w:val="001B05F9"/>
    <w:rsid w:val="001B6BAC"/>
    <w:rsid w:val="001B770D"/>
    <w:rsid w:val="001C14D9"/>
    <w:rsid w:val="001C3E98"/>
    <w:rsid w:val="001C42D1"/>
    <w:rsid w:val="001C76E4"/>
    <w:rsid w:val="001D4273"/>
    <w:rsid w:val="001E6648"/>
    <w:rsid w:val="001F115F"/>
    <w:rsid w:val="001F6F09"/>
    <w:rsid w:val="00200135"/>
    <w:rsid w:val="00205459"/>
    <w:rsid w:val="0021222C"/>
    <w:rsid w:val="0021715A"/>
    <w:rsid w:val="00225B88"/>
    <w:rsid w:val="00230E17"/>
    <w:rsid w:val="00233095"/>
    <w:rsid w:val="00244203"/>
    <w:rsid w:val="00251067"/>
    <w:rsid w:val="0025292C"/>
    <w:rsid w:val="0025373A"/>
    <w:rsid w:val="00262740"/>
    <w:rsid w:val="00270557"/>
    <w:rsid w:val="0027476A"/>
    <w:rsid w:val="00274DF7"/>
    <w:rsid w:val="00275F12"/>
    <w:rsid w:val="0027631D"/>
    <w:rsid w:val="00277771"/>
    <w:rsid w:val="002807B7"/>
    <w:rsid w:val="00283701"/>
    <w:rsid w:val="002876B0"/>
    <w:rsid w:val="00291A25"/>
    <w:rsid w:val="00293AD8"/>
    <w:rsid w:val="0029571B"/>
    <w:rsid w:val="002975A1"/>
    <w:rsid w:val="002A1B7F"/>
    <w:rsid w:val="002A486A"/>
    <w:rsid w:val="002A58D0"/>
    <w:rsid w:val="002B0C57"/>
    <w:rsid w:val="002B19A5"/>
    <w:rsid w:val="002B31E1"/>
    <w:rsid w:val="002B423E"/>
    <w:rsid w:val="002B4771"/>
    <w:rsid w:val="002C03C6"/>
    <w:rsid w:val="002C30D5"/>
    <w:rsid w:val="002C4E4E"/>
    <w:rsid w:val="002C7A06"/>
    <w:rsid w:val="002D296E"/>
    <w:rsid w:val="002D3381"/>
    <w:rsid w:val="002E427A"/>
    <w:rsid w:val="002E46E8"/>
    <w:rsid w:val="002F26DA"/>
    <w:rsid w:val="0030122C"/>
    <w:rsid w:val="003026DA"/>
    <w:rsid w:val="003027C6"/>
    <w:rsid w:val="00304629"/>
    <w:rsid w:val="00314B30"/>
    <w:rsid w:val="00315744"/>
    <w:rsid w:val="003162A5"/>
    <w:rsid w:val="00316F2B"/>
    <w:rsid w:val="00321E85"/>
    <w:rsid w:val="00327220"/>
    <w:rsid w:val="003310E0"/>
    <w:rsid w:val="00335A04"/>
    <w:rsid w:val="00343368"/>
    <w:rsid w:val="00343FD0"/>
    <w:rsid w:val="003447FC"/>
    <w:rsid w:val="00352A6B"/>
    <w:rsid w:val="00354048"/>
    <w:rsid w:val="0035424F"/>
    <w:rsid w:val="003564B7"/>
    <w:rsid w:val="00364736"/>
    <w:rsid w:val="00370967"/>
    <w:rsid w:val="00376B49"/>
    <w:rsid w:val="00380949"/>
    <w:rsid w:val="00382E47"/>
    <w:rsid w:val="0038491C"/>
    <w:rsid w:val="00392D85"/>
    <w:rsid w:val="0039323B"/>
    <w:rsid w:val="0039636B"/>
    <w:rsid w:val="003A6F23"/>
    <w:rsid w:val="003B3A53"/>
    <w:rsid w:val="003C2B6D"/>
    <w:rsid w:val="003C3095"/>
    <w:rsid w:val="003C5DA2"/>
    <w:rsid w:val="003D29CF"/>
    <w:rsid w:val="003D4480"/>
    <w:rsid w:val="003D4627"/>
    <w:rsid w:val="003D4AFF"/>
    <w:rsid w:val="003D692D"/>
    <w:rsid w:val="003E67DE"/>
    <w:rsid w:val="003F00EA"/>
    <w:rsid w:val="003F010E"/>
    <w:rsid w:val="003F59EC"/>
    <w:rsid w:val="00406979"/>
    <w:rsid w:val="00413068"/>
    <w:rsid w:val="00417862"/>
    <w:rsid w:val="00420794"/>
    <w:rsid w:val="00421C60"/>
    <w:rsid w:val="004245C5"/>
    <w:rsid w:val="00425FD0"/>
    <w:rsid w:val="00430F6A"/>
    <w:rsid w:val="004320EB"/>
    <w:rsid w:val="00432FB2"/>
    <w:rsid w:val="00440279"/>
    <w:rsid w:val="004413DC"/>
    <w:rsid w:val="00443E30"/>
    <w:rsid w:val="004457C5"/>
    <w:rsid w:val="00445BF3"/>
    <w:rsid w:val="0045748E"/>
    <w:rsid w:val="00457837"/>
    <w:rsid w:val="004610DB"/>
    <w:rsid w:val="0046184C"/>
    <w:rsid w:val="00463E8B"/>
    <w:rsid w:val="00475BA5"/>
    <w:rsid w:val="0048180D"/>
    <w:rsid w:val="004847FC"/>
    <w:rsid w:val="004859BB"/>
    <w:rsid w:val="00486024"/>
    <w:rsid w:val="00486892"/>
    <w:rsid w:val="00494DC8"/>
    <w:rsid w:val="004953A6"/>
    <w:rsid w:val="00496499"/>
    <w:rsid w:val="004A570C"/>
    <w:rsid w:val="004B0632"/>
    <w:rsid w:val="004B2CCD"/>
    <w:rsid w:val="004B2DEE"/>
    <w:rsid w:val="004B5207"/>
    <w:rsid w:val="004C4FEE"/>
    <w:rsid w:val="004C5DF7"/>
    <w:rsid w:val="004D48B3"/>
    <w:rsid w:val="004E20D5"/>
    <w:rsid w:val="004F178C"/>
    <w:rsid w:val="0050532A"/>
    <w:rsid w:val="00506429"/>
    <w:rsid w:val="00510AEA"/>
    <w:rsid w:val="00512978"/>
    <w:rsid w:val="005151BF"/>
    <w:rsid w:val="00523198"/>
    <w:rsid w:val="00526325"/>
    <w:rsid w:val="005300F4"/>
    <w:rsid w:val="00541351"/>
    <w:rsid w:val="005425C2"/>
    <w:rsid w:val="0055408D"/>
    <w:rsid w:val="00554587"/>
    <w:rsid w:val="00554637"/>
    <w:rsid w:val="00556185"/>
    <w:rsid w:val="00556678"/>
    <w:rsid w:val="00556A2E"/>
    <w:rsid w:val="00564C77"/>
    <w:rsid w:val="00567FBD"/>
    <w:rsid w:val="00570589"/>
    <w:rsid w:val="00570A73"/>
    <w:rsid w:val="00571C62"/>
    <w:rsid w:val="00574230"/>
    <w:rsid w:val="00574DC1"/>
    <w:rsid w:val="00574FC5"/>
    <w:rsid w:val="00582AFD"/>
    <w:rsid w:val="00583D97"/>
    <w:rsid w:val="0058757F"/>
    <w:rsid w:val="00593123"/>
    <w:rsid w:val="00595C39"/>
    <w:rsid w:val="00597ED9"/>
    <w:rsid w:val="005A3588"/>
    <w:rsid w:val="005A6A81"/>
    <w:rsid w:val="005B1DE6"/>
    <w:rsid w:val="005B6DE5"/>
    <w:rsid w:val="005C0CA8"/>
    <w:rsid w:val="005C3DAF"/>
    <w:rsid w:val="005C7DC2"/>
    <w:rsid w:val="005C7F8F"/>
    <w:rsid w:val="005D0423"/>
    <w:rsid w:val="005D45B6"/>
    <w:rsid w:val="005D705A"/>
    <w:rsid w:val="005E022E"/>
    <w:rsid w:val="005E1DB3"/>
    <w:rsid w:val="005F4AF8"/>
    <w:rsid w:val="005F60B1"/>
    <w:rsid w:val="005F6664"/>
    <w:rsid w:val="00601606"/>
    <w:rsid w:val="00607486"/>
    <w:rsid w:val="006107FC"/>
    <w:rsid w:val="00611F07"/>
    <w:rsid w:val="00617BDC"/>
    <w:rsid w:val="00622A0B"/>
    <w:rsid w:val="0062515D"/>
    <w:rsid w:val="00625CC1"/>
    <w:rsid w:val="00631032"/>
    <w:rsid w:val="00632042"/>
    <w:rsid w:val="00634141"/>
    <w:rsid w:val="00635CE3"/>
    <w:rsid w:val="00640597"/>
    <w:rsid w:val="00642AE2"/>
    <w:rsid w:val="00644169"/>
    <w:rsid w:val="00646CAF"/>
    <w:rsid w:val="006532CC"/>
    <w:rsid w:val="00656DA9"/>
    <w:rsid w:val="006637E3"/>
    <w:rsid w:val="006640E4"/>
    <w:rsid w:val="00675378"/>
    <w:rsid w:val="00677381"/>
    <w:rsid w:val="0068057B"/>
    <w:rsid w:val="00682751"/>
    <w:rsid w:val="00682B46"/>
    <w:rsid w:val="00687156"/>
    <w:rsid w:val="00692542"/>
    <w:rsid w:val="00693E5C"/>
    <w:rsid w:val="00694693"/>
    <w:rsid w:val="006A0F0A"/>
    <w:rsid w:val="006A4077"/>
    <w:rsid w:val="006B0A5E"/>
    <w:rsid w:val="006B109F"/>
    <w:rsid w:val="006B3A48"/>
    <w:rsid w:val="006B6575"/>
    <w:rsid w:val="006C759F"/>
    <w:rsid w:val="006D2281"/>
    <w:rsid w:val="006D45A8"/>
    <w:rsid w:val="006F36D5"/>
    <w:rsid w:val="006F6FCE"/>
    <w:rsid w:val="007031A9"/>
    <w:rsid w:val="0070619F"/>
    <w:rsid w:val="00713B37"/>
    <w:rsid w:val="00720B14"/>
    <w:rsid w:val="0072529B"/>
    <w:rsid w:val="00734827"/>
    <w:rsid w:val="00735153"/>
    <w:rsid w:val="0074030F"/>
    <w:rsid w:val="00744BEE"/>
    <w:rsid w:val="00751AED"/>
    <w:rsid w:val="00752043"/>
    <w:rsid w:val="0076394C"/>
    <w:rsid w:val="007714AD"/>
    <w:rsid w:val="00772121"/>
    <w:rsid w:val="00772C52"/>
    <w:rsid w:val="00773569"/>
    <w:rsid w:val="00776093"/>
    <w:rsid w:val="0078086D"/>
    <w:rsid w:val="00783AFA"/>
    <w:rsid w:val="00785C92"/>
    <w:rsid w:val="00786EAE"/>
    <w:rsid w:val="00791AD5"/>
    <w:rsid w:val="007A6E0F"/>
    <w:rsid w:val="007A776F"/>
    <w:rsid w:val="007B02D1"/>
    <w:rsid w:val="007B0E1B"/>
    <w:rsid w:val="007C2498"/>
    <w:rsid w:val="007C4032"/>
    <w:rsid w:val="007C581B"/>
    <w:rsid w:val="007C5CE0"/>
    <w:rsid w:val="007D2410"/>
    <w:rsid w:val="007D318B"/>
    <w:rsid w:val="007D4C67"/>
    <w:rsid w:val="007E46B8"/>
    <w:rsid w:val="007E56AD"/>
    <w:rsid w:val="007E5D9D"/>
    <w:rsid w:val="007F0727"/>
    <w:rsid w:val="007F546D"/>
    <w:rsid w:val="007F7A9A"/>
    <w:rsid w:val="008005A9"/>
    <w:rsid w:val="008072EA"/>
    <w:rsid w:val="00807D30"/>
    <w:rsid w:val="008127C6"/>
    <w:rsid w:val="00813A8B"/>
    <w:rsid w:val="008158C4"/>
    <w:rsid w:val="00827D12"/>
    <w:rsid w:val="0083265C"/>
    <w:rsid w:val="00842AB8"/>
    <w:rsid w:val="008437C0"/>
    <w:rsid w:val="008564B0"/>
    <w:rsid w:val="0086235F"/>
    <w:rsid w:val="00864793"/>
    <w:rsid w:val="00866B70"/>
    <w:rsid w:val="0088025A"/>
    <w:rsid w:val="00881E87"/>
    <w:rsid w:val="0088738C"/>
    <w:rsid w:val="008901F0"/>
    <w:rsid w:val="008A010B"/>
    <w:rsid w:val="008A277D"/>
    <w:rsid w:val="008A2A0E"/>
    <w:rsid w:val="008A5DE9"/>
    <w:rsid w:val="008A663D"/>
    <w:rsid w:val="008B2D7A"/>
    <w:rsid w:val="008C07B8"/>
    <w:rsid w:val="008C1D46"/>
    <w:rsid w:val="008C6DC0"/>
    <w:rsid w:val="008C7F7B"/>
    <w:rsid w:val="008D2C4C"/>
    <w:rsid w:val="008D2E4D"/>
    <w:rsid w:val="008D494F"/>
    <w:rsid w:val="008D7527"/>
    <w:rsid w:val="008F374E"/>
    <w:rsid w:val="008F3AD0"/>
    <w:rsid w:val="008F68E9"/>
    <w:rsid w:val="008F7FD2"/>
    <w:rsid w:val="00901745"/>
    <w:rsid w:val="009077E1"/>
    <w:rsid w:val="00907E53"/>
    <w:rsid w:val="009121A0"/>
    <w:rsid w:val="0091343D"/>
    <w:rsid w:val="0092445A"/>
    <w:rsid w:val="00925991"/>
    <w:rsid w:val="00926102"/>
    <w:rsid w:val="0093107F"/>
    <w:rsid w:val="00934535"/>
    <w:rsid w:val="009348FF"/>
    <w:rsid w:val="00937A22"/>
    <w:rsid w:val="0094576E"/>
    <w:rsid w:val="0095116F"/>
    <w:rsid w:val="00954DD5"/>
    <w:rsid w:val="00955971"/>
    <w:rsid w:val="009569F1"/>
    <w:rsid w:val="009601F6"/>
    <w:rsid w:val="009634CD"/>
    <w:rsid w:val="00965E0F"/>
    <w:rsid w:val="00974E28"/>
    <w:rsid w:val="00974EBE"/>
    <w:rsid w:val="0098389D"/>
    <w:rsid w:val="00984A45"/>
    <w:rsid w:val="00984DEA"/>
    <w:rsid w:val="00984E7F"/>
    <w:rsid w:val="009930B2"/>
    <w:rsid w:val="00993763"/>
    <w:rsid w:val="0099564F"/>
    <w:rsid w:val="009A1AED"/>
    <w:rsid w:val="009B733F"/>
    <w:rsid w:val="009C012F"/>
    <w:rsid w:val="009C40F2"/>
    <w:rsid w:val="009D24F7"/>
    <w:rsid w:val="009D542B"/>
    <w:rsid w:val="009E2F89"/>
    <w:rsid w:val="009E3E37"/>
    <w:rsid w:val="009F43A6"/>
    <w:rsid w:val="009F6483"/>
    <w:rsid w:val="00A104C5"/>
    <w:rsid w:val="00A12850"/>
    <w:rsid w:val="00A13B97"/>
    <w:rsid w:val="00A1552C"/>
    <w:rsid w:val="00A1676F"/>
    <w:rsid w:val="00A27715"/>
    <w:rsid w:val="00A27AB9"/>
    <w:rsid w:val="00A27EFE"/>
    <w:rsid w:val="00A30F8A"/>
    <w:rsid w:val="00A355EA"/>
    <w:rsid w:val="00A3650F"/>
    <w:rsid w:val="00A407DD"/>
    <w:rsid w:val="00A45EB9"/>
    <w:rsid w:val="00A54A52"/>
    <w:rsid w:val="00A5649D"/>
    <w:rsid w:val="00A56F48"/>
    <w:rsid w:val="00A60FBD"/>
    <w:rsid w:val="00A66D48"/>
    <w:rsid w:val="00A769E4"/>
    <w:rsid w:val="00A81081"/>
    <w:rsid w:val="00A82CBB"/>
    <w:rsid w:val="00A86207"/>
    <w:rsid w:val="00A86B3E"/>
    <w:rsid w:val="00A86EA4"/>
    <w:rsid w:val="00A96B4B"/>
    <w:rsid w:val="00A971EF"/>
    <w:rsid w:val="00A97B30"/>
    <w:rsid w:val="00AA6A14"/>
    <w:rsid w:val="00AA762F"/>
    <w:rsid w:val="00AB50B2"/>
    <w:rsid w:val="00AC1D02"/>
    <w:rsid w:val="00AC6556"/>
    <w:rsid w:val="00AD625C"/>
    <w:rsid w:val="00AE1AE1"/>
    <w:rsid w:val="00AE1E41"/>
    <w:rsid w:val="00AE3E74"/>
    <w:rsid w:val="00AE4949"/>
    <w:rsid w:val="00AE4E50"/>
    <w:rsid w:val="00AE5BB7"/>
    <w:rsid w:val="00AF1B30"/>
    <w:rsid w:val="00B0102E"/>
    <w:rsid w:val="00B12FD5"/>
    <w:rsid w:val="00B13D90"/>
    <w:rsid w:val="00B143C1"/>
    <w:rsid w:val="00B14D60"/>
    <w:rsid w:val="00B14D73"/>
    <w:rsid w:val="00B16AEF"/>
    <w:rsid w:val="00B269D8"/>
    <w:rsid w:val="00B30033"/>
    <w:rsid w:val="00B30673"/>
    <w:rsid w:val="00B30CE9"/>
    <w:rsid w:val="00B32506"/>
    <w:rsid w:val="00B3336A"/>
    <w:rsid w:val="00B449C9"/>
    <w:rsid w:val="00B452C5"/>
    <w:rsid w:val="00B52989"/>
    <w:rsid w:val="00B53625"/>
    <w:rsid w:val="00B55047"/>
    <w:rsid w:val="00B565C0"/>
    <w:rsid w:val="00B61CE6"/>
    <w:rsid w:val="00B6578D"/>
    <w:rsid w:val="00B66016"/>
    <w:rsid w:val="00B70E75"/>
    <w:rsid w:val="00BA5C8A"/>
    <w:rsid w:val="00BA63BC"/>
    <w:rsid w:val="00BB0980"/>
    <w:rsid w:val="00BB0F9C"/>
    <w:rsid w:val="00BB3974"/>
    <w:rsid w:val="00BB56F8"/>
    <w:rsid w:val="00BB68A6"/>
    <w:rsid w:val="00BC5D57"/>
    <w:rsid w:val="00BD1061"/>
    <w:rsid w:val="00BD45B2"/>
    <w:rsid w:val="00BD76B2"/>
    <w:rsid w:val="00BE4E91"/>
    <w:rsid w:val="00BE6123"/>
    <w:rsid w:val="00C07A82"/>
    <w:rsid w:val="00C11DEC"/>
    <w:rsid w:val="00C16F9F"/>
    <w:rsid w:val="00C23968"/>
    <w:rsid w:val="00C445AA"/>
    <w:rsid w:val="00C52FEE"/>
    <w:rsid w:val="00C539A0"/>
    <w:rsid w:val="00C5550E"/>
    <w:rsid w:val="00C56443"/>
    <w:rsid w:val="00C63D92"/>
    <w:rsid w:val="00C64DE6"/>
    <w:rsid w:val="00C76BA3"/>
    <w:rsid w:val="00C76DE1"/>
    <w:rsid w:val="00C82A64"/>
    <w:rsid w:val="00C86FF2"/>
    <w:rsid w:val="00C91F9D"/>
    <w:rsid w:val="00C92D41"/>
    <w:rsid w:val="00C930B0"/>
    <w:rsid w:val="00CA406A"/>
    <w:rsid w:val="00CB1AAA"/>
    <w:rsid w:val="00CC1B9A"/>
    <w:rsid w:val="00CF1AFF"/>
    <w:rsid w:val="00CF3888"/>
    <w:rsid w:val="00CF78C2"/>
    <w:rsid w:val="00D02818"/>
    <w:rsid w:val="00D051EF"/>
    <w:rsid w:val="00D05919"/>
    <w:rsid w:val="00D061D4"/>
    <w:rsid w:val="00D06765"/>
    <w:rsid w:val="00D27EF7"/>
    <w:rsid w:val="00D30CDD"/>
    <w:rsid w:val="00D45BCE"/>
    <w:rsid w:val="00D54979"/>
    <w:rsid w:val="00D648C9"/>
    <w:rsid w:val="00D66293"/>
    <w:rsid w:val="00D66D63"/>
    <w:rsid w:val="00D67306"/>
    <w:rsid w:val="00D72895"/>
    <w:rsid w:val="00D72A0D"/>
    <w:rsid w:val="00D75963"/>
    <w:rsid w:val="00D80891"/>
    <w:rsid w:val="00D911D3"/>
    <w:rsid w:val="00D91ECD"/>
    <w:rsid w:val="00D9690C"/>
    <w:rsid w:val="00DA129E"/>
    <w:rsid w:val="00DA33E9"/>
    <w:rsid w:val="00DC19C1"/>
    <w:rsid w:val="00DC5BF9"/>
    <w:rsid w:val="00DD3ECB"/>
    <w:rsid w:val="00DE10A2"/>
    <w:rsid w:val="00DE165F"/>
    <w:rsid w:val="00DE3BDC"/>
    <w:rsid w:val="00DE4B38"/>
    <w:rsid w:val="00DF0A0B"/>
    <w:rsid w:val="00DF77B7"/>
    <w:rsid w:val="00E01BA3"/>
    <w:rsid w:val="00E10233"/>
    <w:rsid w:val="00E140AA"/>
    <w:rsid w:val="00E14F50"/>
    <w:rsid w:val="00E16A73"/>
    <w:rsid w:val="00E16D07"/>
    <w:rsid w:val="00E16EC9"/>
    <w:rsid w:val="00E17387"/>
    <w:rsid w:val="00E17BB8"/>
    <w:rsid w:val="00E25E24"/>
    <w:rsid w:val="00E323B8"/>
    <w:rsid w:val="00E328F8"/>
    <w:rsid w:val="00E41DDE"/>
    <w:rsid w:val="00E444A6"/>
    <w:rsid w:val="00E46D1F"/>
    <w:rsid w:val="00E5222C"/>
    <w:rsid w:val="00E53AC5"/>
    <w:rsid w:val="00E53B6F"/>
    <w:rsid w:val="00E54074"/>
    <w:rsid w:val="00E61E69"/>
    <w:rsid w:val="00E709A9"/>
    <w:rsid w:val="00E71BC8"/>
    <w:rsid w:val="00E73F77"/>
    <w:rsid w:val="00E7729C"/>
    <w:rsid w:val="00E829B5"/>
    <w:rsid w:val="00E86052"/>
    <w:rsid w:val="00E879BE"/>
    <w:rsid w:val="00E9042B"/>
    <w:rsid w:val="00E91E4B"/>
    <w:rsid w:val="00E9220A"/>
    <w:rsid w:val="00E95A06"/>
    <w:rsid w:val="00EA1469"/>
    <w:rsid w:val="00EA2630"/>
    <w:rsid w:val="00EB1FEA"/>
    <w:rsid w:val="00EB62BD"/>
    <w:rsid w:val="00EC0A93"/>
    <w:rsid w:val="00EC4444"/>
    <w:rsid w:val="00EC4A6D"/>
    <w:rsid w:val="00EC6474"/>
    <w:rsid w:val="00EC7D3F"/>
    <w:rsid w:val="00ED6E64"/>
    <w:rsid w:val="00EE7516"/>
    <w:rsid w:val="00EF06D6"/>
    <w:rsid w:val="00EF0F0C"/>
    <w:rsid w:val="00EF365D"/>
    <w:rsid w:val="00F019C6"/>
    <w:rsid w:val="00F037AD"/>
    <w:rsid w:val="00F041AC"/>
    <w:rsid w:val="00F06364"/>
    <w:rsid w:val="00F0765B"/>
    <w:rsid w:val="00F16223"/>
    <w:rsid w:val="00F26EAA"/>
    <w:rsid w:val="00F276B4"/>
    <w:rsid w:val="00F31692"/>
    <w:rsid w:val="00F32B8A"/>
    <w:rsid w:val="00F35B3A"/>
    <w:rsid w:val="00F41124"/>
    <w:rsid w:val="00F42D86"/>
    <w:rsid w:val="00F53E32"/>
    <w:rsid w:val="00F60984"/>
    <w:rsid w:val="00F6493A"/>
    <w:rsid w:val="00F71464"/>
    <w:rsid w:val="00F71C03"/>
    <w:rsid w:val="00F735CB"/>
    <w:rsid w:val="00F74C16"/>
    <w:rsid w:val="00F815ED"/>
    <w:rsid w:val="00F81BA3"/>
    <w:rsid w:val="00F831FF"/>
    <w:rsid w:val="00F90001"/>
    <w:rsid w:val="00F91E82"/>
    <w:rsid w:val="00F95BD2"/>
    <w:rsid w:val="00FB0406"/>
    <w:rsid w:val="00FC5B90"/>
    <w:rsid w:val="00FC60E4"/>
    <w:rsid w:val="00FD2CE0"/>
    <w:rsid w:val="00FD321C"/>
    <w:rsid w:val="00FD553A"/>
    <w:rsid w:val="00FE6A02"/>
    <w:rsid w:val="00FF26C4"/>
    <w:rsid w:val="00FF275A"/>
    <w:rsid w:val="00FF2E74"/>
    <w:rsid w:val="00FF558E"/>
    <w:rsid w:val="017A486D"/>
    <w:rsid w:val="01947D97"/>
    <w:rsid w:val="01D37272"/>
    <w:rsid w:val="02902215"/>
    <w:rsid w:val="02FA559D"/>
    <w:rsid w:val="03327FC8"/>
    <w:rsid w:val="036147A4"/>
    <w:rsid w:val="037D56E7"/>
    <w:rsid w:val="03AC683A"/>
    <w:rsid w:val="03BC22A0"/>
    <w:rsid w:val="0451003B"/>
    <w:rsid w:val="04642403"/>
    <w:rsid w:val="05946D18"/>
    <w:rsid w:val="05C14C3D"/>
    <w:rsid w:val="06587D46"/>
    <w:rsid w:val="075B5D37"/>
    <w:rsid w:val="0B196E8C"/>
    <w:rsid w:val="0B3C55C8"/>
    <w:rsid w:val="0B582D18"/>
    <w:rsid w:val="0BBB283E"/>
    <w:rsid w:val="0D87053B"/>
    <w:rsid w:val="0DC7689C"/>
    <w:rsid w:val="0ED03E48"/>
    <w:rsid w:val="0EE54141"/>
    <w:rsid w:val="0F303299"/>
    <w:rsid w:val="0F6B6D3C"/>
    <w:rsid w:val="11A43DC2"/>
    <w:rsid w:val="13710699"/>
    <w:rsid w:val="13CF2143"/>
    <w:rsid w:val="140F7C7A"/>
    <w:rsid w:val="143F60A1"/>
    <w:rsid w:val="145F5233"/>
    <w:rsid w:val="147237C0"/>
    <w:rsid w:val="148A7C64"/>
    <w:rsid w:val="158F4E06"/>
    <w:rsid w:val="162419F3"/>
    <w:rsid w:val="16BD3139"/>
    <w:rsid w:val="16D52CED"/>
    <w:rsid w:val="179B5CE4"/>
    <w:rsid w:val="199944A6"/>
    <w:rsid w:val="19A277FE"/>
    <w:rsid w:val="1A1871ED"/>
    <w:rsid w:val="1A3D7527"/>
    <w:rsid w:val="1AA844E0"/>
    <w:rsid w:val="1AB1581F"/>
    <w:rsid w:val="1AC94D93"/>
    <w:rsid w:val="1B5A1EE9"/>
    <w:rsid w:val="1B783377"/>
    <w:rsid w:val="1B9211AC"/>
    <w:rsid w:val="1CC57360"/>
    <w:rsid w:val="1D8E29C0"/>
    <w:rsid w:val="1D9D1D87"/>
    <w:rsid w:val="1E3511F3"/>
    <w:rsid w:val="1E6C39F9"/>
    <w:rsid w:val="1E763007"/>
    <w:rsid w:val="1E8857B5"/>
    <w:rsid w:val="1EB13B30"/>
    <w:rsid w:val="1F3A1C48"/>
    <w:rsid w:val="1F5A4CBF"/>
    <w:rsid w:val="1F9A4AD4"/>
    <w:rsid w:val="1FD46237"/>
    <w:rsid w:val="20823B9E"/>
    <w:rsid w:val="209B4FA7"/>
    <w:rsid w:val="20BE576C"/>
    <w:rsid w:val="213B2764"/>
    <w:rsid w:val="214B077B"/>
    <w:rsid w:val="21A460DD"/>
    <w:rsid w:val="21E11FAC"/>
    <w:rsid w:val="224B1156"/>
    <w:rsid w:val="224F6049"/>
    <w:rsid w:val="22755641"/>
    <w:rsid w:val="22A25780"/>
    <w:rsid w:val="23533917"/>
    <w:rsid w:val="240B5FA0"/>
    <w:rsid w:val="24A106B2"/>
    <w:rsid w:val="25050C41"/>
    <w:rsid w:val="252C01BD"/>
    <w:rsid w:val="263A491A"/>
    <w:rsid w:val="268A7650"/>
    <w:rsid w:val="268E2507"/>
    <w:rsid w:val="26A526DC"/>
    <w:rsid w:val="26AF3F18"/>
    <w:rsid w:val="26BE554B"/>
    <w:rsid w:val="26CC6D6F"/>
    <w:rsid w:val="26EF7DFB"/>
    <w:rsid w:val="27037402"/>
    <w:rsid w:val="272730F1"/>
    <w:rsid w:val="27351CB2"/>
    <w:rsid w:val="27427900"/>
    <w:rsid w:val="285C501C"/>
    <w:rsid w:val="286E4D4F"/>
    <w:rsid w:val="28CA2242"/>
    <w:rsid w:val="297C2273"/>
    <w:rsid w:val="29D357B2"/>
    <w:rsid w:val="2A281FC1"/>
    <w:rsid w:val="2A2953D2"/>
    <w:rsid w:val="2A687195"/>
    <w:rsid w:val="2B4D4A0F"/>
    <w:rsid w:val="2B88437A"/>
    <w:rsid w:val="2BAE3DE1"/>
    <w:rsid w:val="2C8873E9"/>
    <w:rsid w:val="2CB27900"/>
    <w:rsid w:val="2CCE2260"/>
    <w:rsid w:val="2D1F0CCE"/>
    <w:rsid w:val="2D5E54C7"/>
    <w:rsid w:val="2DCF003E"/>
    <w:rsid w:val="2E47276C"/>
    <w:rsid w:val="2E8D617B"/>
    <w:rsid w:val="2E982B26"/>
    <w:rsid w:val="2ED61D9E"/>
    <w:rsid w:val="2FB368BD"/>
    <w:rsid w:val="2FB4250F"/>
    <w:rsid w:val="304826A5"/>
    <w:rsid w:val="30B31E99"/>
    <w:rsid w:val="30CC4D09"/>
    <w:rsid w:val="30E02716"/>
    <w:rsid w:val="310E6F40"/>
    <w:rsid w:val="3140197F"/>
    <w:rsid w:val="31592A40"/>
    <w:rsid w:val="3207424B"/>
    <w:rsid w:val="32415EB9"/>
    <w:rsid w:val="325D20BC"/>
    <w:rsid w:val="32B472A7"/>
    <w:rsid w:val="33122EA7"/>
    <w:rsid w:val="33496329"/>
    <w:rsid w:val="33590337"/>
    <w:rsid w:val="33A95911"/>
    <w:rsid w:val="33BE4DDD"/>
    <w:rsid w:val="33F90DDF"/>
    <w:rsid w:val="3434509F"/>
    <w:rsid w:val="346B10C5"/>
    <w:rsid w:val="348B6F28"/>
    <w:rsid w:val="354B51DD"/>
    <w:rsid w:val="35781E78"/>
    <w:rsid w:val="35AD5109"/>
    <w:rsid w:val="36033AE1"/>
    <w:rsid w:val="36140CE4"/>
    <w:rsid w:val="365B7EC0"/>
    <w:rsid w:val="365E6403"/>
    <w:rsid w:val="38DB3D3B"/>
    <w:rsid w:val="39AC16A8"/>
    <w:rsid w:val="39D27788"/>
    <w:rsid w:val="39F30EC3"/>
    <w:rsid w:val="39F5319F"/>
    <w:rsid w:val="3A111AF0"/>
    <w:rsid w:val="3A372F4A"/>
    <w:rsid w:val="3A751082"/>
    <w:rsid w:val="3AD154D7"/>
    <w:rsid w:val="3B4A51A8"/>
    <w:rsid w:val="3B651FE2"/>
    <w:rsid w:val="3B6A3C42"/>
    <w:rsid w:val="3B82462F"/>
    <w:rsid w:val="3BCB0097"/>
    <w:rsid w:val="3BCC2061"/>
    <w:rsid w:val="3CB50EC3"/>
    <w:rsid w:val="3CED2111"/>
    <w:rsid w:val="3CED228F"/>
    <w:rsid w:val="3D0D46DF"/>
    <w:rsid w:val="3D2A34E3"/>
    <w:rsid w:val="3D814136"/>
    <w:rsid w:val="3E375EB7"/>
    <w:rsid w:val="3E3A53D6"/>
    <w:rsid w:val="3EB63280"/>
    <w:rsid w:val="3F0062A9"/>
    <w:rsid w:val="3F845551"/>
    <w:rsid w:val="3F8F3AD1"/>
    <w:rsid w:val="40556AC9"/>
    <w:rsid w:val="41594397"/>
    <w:rsid w:val="41913ED7"/>
    <w:rsid w:val="41FB076B"/>
    <w:rsid w:val="44103433"/>
    <w:rsid w:val="44336BFB"/>
    <w:rsid w:val="445A1E73"/>
    <w:rsid w:val="458A59D4"/>
    <w:rsid w:val="45FE72BB"/>
    <w:rsid w:val="463827CD"/>
    <w:rsid w:val="469373C4"/>
    <w:rsid w:val="46A95479"/>
    <w:rsid w:val="46C40504"/>
    <w:rsid w:val="46EC74F0"/>
    <w:rsid w:val="47025732"/>
    <w:rsid w:val="47AB6FCE"/>
    <w:rsid w:val="47CF1F7E"/>
    <w:rsid w:val="4874505C"/>
    <w:rsid w:val="48B60321"/>
    <w:rsid w:val="49347AA6"/>
    <w:rsid w:val="493D5AD7"/>
    <w:rsid w:val="4967686C"/>
    <w:rsid w:val="49C36851"/>
    <w:rsid w:val="4A301A0D"/>
    <w:rsid w:val="4B0337B8"/>
    <w:rsid w:val="4B1B446B"/>
    <w:rsid w:val="4B7324F9"/>
    <w:rsid w:val="4C017B05"/>
    <w:rsid w:val="4C2F4672"/>
    <w:rsid w:val="4CB701C3"/>
    <w:rsid w:val="4D005419"/>
    <w:rsid w:val="4D672699"/>
    <w:rsid w:val="4D6B792C"/>
    <w:rsid w:val="4D700CBE"/>
    <w:rsid w:val="4E775E5C"/>
    <w:rsid w:val="4EDE7C89"/>
    <w:rsid w:val="4EF61477"/>
    <w:rsid w:val="4F1B712F"/>
    <w:rsid w:val="4F266579"/>
    <w:rsid w:val="4FAB3B7C"/>
    <w:rsid w:val="4FF5151D"/>
    <w:rsid w:val="50593A6B"/>
    <w:rsid w:val="50855C6C"/>
    <w:rsid w:val="509C7DFC"/>
    <w:rsid w:val="50C64B87"/>
    <w:rsid w:val="510C31D4"/>
    <w:rsid w:val="519A334C"/>
    <w:rsid w:val="51BF3DA2"/>
    <w:rsid w:val="51E83788"/>
    <w:rsid w:val="530A3743"/>
    <w:rsid w:val="531B1C39"/>
    <w:rsid w:val="532F31A9"/>
    <w:rsid w:val="53B02BCD"/>
    <w:rsid w:val="5492579E"/>
    <w:rsid w:val="54BC281B"/>
    <w:rsid w:val="54BE6593"/>
    <w:rsid w:val="55163B5A"/>
    <w:rsid w:val="55683C90"/>
    <w:rsid w:val="55BC4FE6"/>
    <w:rsid w:val="55DB7123"/>
    <w:rsid w:val="5744444C"/>
    <w:rsid w:val="582838F4"/>
    <w:rsid w:val="58767185"/>
    <w:rsid w:val="59262959"/>
    <w:rsid w:val="594B5956"/>
    <w:rsid w:val="59636391"/>
    <w:rsid w:val="59C8705B"/>
    <w:rsid w:val="59F900A2"/>
    <w:rsid w:val="5A004074"/>
    <w:rsid w:val="5A113609"/>
    <w:rsid w:val="5B6655B4"/>
    <w:rsid w:val="5C052CF9"/>
    <w:rsid w:val="5C806824"/>
    <w:rsid w:val="5CA22C3E"/>
    <w:rsid w:val="5D1214CA"/>
    <w:rsid w:val="5D2302E6"/>
    <w:rsid w:val="5D5C1DBD"/>
    <w:rsid w:val="5D635F29"/>
    <w:rsid w:val="5D887E95"/>
    <w:rsid w:val="5E110618"/>
    <w:rsid w:val="5E4D1FA7"/>
    <w:rsid w:val="5E532442"/>
    <w:rsid w:val="5EF41B8A"/>
    <w:rsid w:val="5F4634EF"/>
    <w:rsid w:val="5F5A0152"/>
    <w:rsid w:val="60635AF5"/>
    <w:rsid w:val="61AD3C17"/>
    <w:rsid w:val="6201795F"/>
    <w:rsid w:val="62057D23"/>
    <w:rsid w:val="624D53FA"/>
    <w:rsid w:val="6256605D"/>
    <w:rsid w:val="630B13FB"/>
    <w:rsid w:val="63773EAE"/>
    <w:rsid w:val="63A463F3"/>
    <w:rsid w:val="64C33752"/>
    <w:rsid w:val="654D0ADB"/>
    <w:rsid w:val="65ED6CD8"/>
    <w:rsid w:val="66437EE4"/>
    <w:rsid w:val="665A1E94"/>
    <w:rsid w:val="66805D9E"/>
    <w:rsid w:val="66A23566"/>
    <w:rsid w:val="66A93021"/>
    <w:rsid w:val="6817003C"/>
    <w:rsid w:val="681C1AF7"/>
    <w:rsid w:val="68362B96"/>
    <w:rsid w:val="68DB72BC"/>
    <w:rsid w:val="68E746F8"/>
    <w:rsid w:val="69432F0E"/>
    <w:rsid w:val="695B7FAD"/>
    <w:rsid w:val="69CE5072"/>
    <w:rsid w:val="6A471FB6"/>
    <w:rsid w:val="6AD3009F"/>
    <w:rsid w:val="6AF71512"/>
    <w:rsid w:val="6B092E34"/>
    <w:rsid w:val="6B206811"/>
    <w:rsid w:val="6B4E56D4"/>
    <w:rsid w:val="6B7457A6"/>
    <w:rsid w:val="6C477095"/>
    <w:rsid w:val="6C9C6D62"/>
    <w:rsid w:val="6E7A7577"/>
    <w:rsid w:val="6F655367"/>
    <w:rsid w:val="6F823EA7"/>
    <w:rsid w:val="6FAC19B2"/>
    <w:rsid w:val="700D7F77"/>
    <w:rsid w:val="711B1573"/>
    <w:rsid w:val="7131029F"/>
    <w:rsid w:val="719E357C"/>
    <w:rsid w:val="71DE0782"/>
    <w:rsid w:val="71F5068D"/>
    <w:rsid w:val="72004040"/>
    <w:rsid w:val="72323CC5"/>
    <w:rsid w:val="72D74F98"/>
    <w:rsid w:val="72FB3A62"/>
    <w:rsid w:val="74654825"/>
    <w:rsid w:val="75656C30"/>
    <w:rsid w:val="75976C60"/>
    <w:rsid w:val="75C37A55"/>
    <w:rsid w:val="75FE34FC"/>
    <w:rsid w:val="761C0B09"/>
    <w:rsid w:val="76433B58"/>
    <w:rsid w:val="769A0688"/>
    <w:rsid w:val="775B4F0A"/>
    <w:rsid w:val="77724A7E"/>
    <w:rsid w:val="77C42EAB"/>
    <w:rsid w:val="780D320A"/>
    <w:rsid w:val="788D7EA7"/>
    <w:rsid w:val="78FF6FF6"/>
    <w:rsid w:val="792A3948"/>
    <w:rsid w:val="796E35ED"/>
    <w:rsid w:val="799A287B"/>
    <w:rsid w:val="799B45F8"/>
    <w:rsid w:val="79F5251F"/>
    <w:rsid w:val="7A721A4A"/>
    <w:rsid w:val="7A8102AF"/>
    <w:rsid w:val="7B774881"/>
    <w:rsid w:val="7B7A3A72"/>
    <w:rsid w:val="7C833A9B"/>
    <w:rsid w:val="7D0E2112"/>
    <w:rsid w:val="7D1868D9"/>
    <w:rsid w:val="7D3B25C7"/>
    <w:rsid w:val="7D807D17"/>
    <w:rsid w:val="7DCB56F9"/>
    <w:rsid w:val="7DF32EA2"/>
    <w:rsid w:val="7E431733"/>
    <w:rsid w:val="7E7F4735"/>
    <w:rsid w:val="7F1C7AAC"/>
    <w:rsid w:val="7F431F1B"/>
    <w:rsid w:val="7FC407BF"/>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4CA5B-7CC9-41D0-8662-D3C41B2F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qFormat/>
    <w:pPr>
      <w:spacing w:after="120" w:line="480" w:lineRule="auto"/>
      <w:ind w:leftChars="200" w:left="420"/>
    </w:pPr>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kern w:val="0"/>
      <w:sz w:val="24"/>
    </w:rPr>
  </w:style>
  <w:style w:type="character" w:styleId="aa">
    <w:name w:val="Strong"/>
    <w:basedOn w:val="a0"/>
    <w:uiPriority w:val="22"/>
    <w:qFormat/>
    <w:rPr>
      <w:b/>
    </w:rPr>
  </w:style>
  <w:style w:type="character" w:styleId="ab">
    <w:name w:val="FollowedHyperlink"/>
    <w:basedOn w:val="a0"/>
    <w:uiPriority w:val="99"/>
    <w:semiHidden/>
    <w:unhideWhenUsed/>
    <w:qFormat/>
    <w:rPr>
      <w:color w:val="212121"/>
      <w:u w:val="none"/>
    </w:rPr>
  </w:style>
  <w:style w:type="character" w:styleId="ac">
    <w:name w:val="Hyperlink"/>
    <w:basedOn w:val="a0"/>
    <w:uiPriority w:val="99"/>
    <w:semiHidden/>
    <w:unhideWhenUsed/>
    <w:qFormat/>
    <w:rPr>
      <w:color w:val="212121"/>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缩进 2 字符"/>
    <w:basedOn w:val="a0"/>
    <w:link w:val="2"/>
    <w:uiPriority w:val="99"/>
    <w:qFormat/>
    <w:rPr>
      <w:rFonts w:ascii="Calibri" w:eastAsia="宋体" w:hAnsi="Calibri" w:cs="Times New Roman"/>
      <w:szCs w:val="24"/>
    </w:rPr>
  </w:style>
  <w:style w:type="character" w:customStyle="1" w:styleId="a4">
    <w:name w:val="正文文本 字符"/>
    <w:basedOn w:val="a0"/>
    <w:link w:val="a3"/>
    <w:uiPriority w:val="99"/>
    <w:semiHidden/>
    <w:qFormat/>
    <w:rPr>
      <w:rFonts w:ascii="Calibri" w:eastAsia="宋体" w:hAnsi="Calibri" w:cs="Times New Roman"/>
      <w:szCs w:val="24"/>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ptextindent2">
    <w:name w:val="p_text_indent_2"/>
    <w:basedOn w:val="a"/>
    <w:qFormat/>
    <w:pPr>
      <w:ind w:firstLine="420"/>
      <w:jc w:val="left"/>
    </w:pPr>
    <w:rPr>
      <w:kern w:val="0"/>
    </w:rPr>
  </w:style>
  <w:style w:type="character" w:customStyle="1" w:styleId="xuboxtabnow">
    <w:name w:val="xubox_tabnow"/>
    <w:basedOn w:val="a0"/>
    <w:qFormat/>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qFormat/>
  </w:style>
  <w:style w:type="character" w:customStyle="1" w:styleId="pubdate-year">
    <w:name w:val="pubdate-year"/>
    <w:basedOn w:val="a0"/>
    <w:qFormat/>
    <w:rPr>
      <w:vanish/>
    </w:rPr>
  </w:style>
  <w:style w:type="character" w:customStyle="1" w:styleId="pubdate-day">
    <w:name w:val="pubdate-day"/>
    <w:basedOn w:val="a0"/>
    <w:qFormat/>
    <w:rPr>
      <w:color w:val="7B7B7B"/>
      <w:sz w:val="45"/>
      <w:szCs w:val="45"/>
    </w:rPr>
  </w:style>
  <w:style w:type="character" w:customStyle="1" w:styleId="pubdate-month">
    <w:name w:val="pubdate-month"/>
    <w:basedOn w:val="a0"/>
    <w:qFormat/>
    <w:rPr>
      <w:rFonts w:ascii="Arial" w:hAnsi="Arial" w:cs="Arial"/>
      <w:color w:val="7B7B7B"/>
      <w:sz w:val="18"/>
      <w:szCs w:val="18"/>
    </w:rPr>
  </w:style>
  <w:style w:type="paragraph" w:customStyle="1" w:styleId="Style23">
    <w:name w:val="_Style 23"/>
    <w:basedOn w:val="a"/>
    <w:next w:val="a"/>
    <w:qFormat/>
    <w:pPr>
      <w:pBdr>
        <w:bottom w:val="single" w:sz="6" w:space="1" w:color="auto"/>
      </w:pBdr>
      <w:jc w:val="center"/>
    </w:pPr>
    <w:rPr>
      <w:rFonts w:ascii="Arial"/>
      <w:vanish/>
      <w:sz w:val="16"/>
    </w:rPr>
  </w:style>
  <w:style w:type="paragraph" w:customStyle="1" w:styleId="Style24">
    <w:name w:val="_Style 24"/>
    <w:basedOn w:val="a"/>
    <w:next w:val="a"/>
    <w:qFormat/>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j.5ykj.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1384</Words>
  <Characters>7889</Characters>
  <Application>Microsoft Office Word</Application>
  <DocSecurity>0</DocSecurity>
  <Lines>65</Lines>
  <Paragraphs>18</Paragraphs>
  <ScaleCrop>false</ScaleCrop>
  <Company>Microsoft</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8</cp:revision>
  <cp:lastPrinted>2022-06-14T06:31:00Z</cp:lastPrinted>
  <dcterms:created xsi:type="dcterms:W3CDTF">2022-04-06T07:06:00Z</dcterms:created>
  <dcterms:modified xsi:type="dcterms:W3CDTF">2022-06-16T10:13:00Z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729165EC44C44736BF5CC04FFBA93F0B</vt:lpwstr>
  </property>
</Properties>
</file>