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</w:p>
    <w:p>
      <w:pPr>
        <w:pStyle w:val="6"/>
        <w:widowControl/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淮南</w:t>
      </w:r>
      <w:r>
        <w:rPr>
          <w:rFonts w:hint="eastAsia" w:ascii="宋体" w:hAnsi="宋体" w:cs="宋体"/>
          <w:b/>
          <w:color w:val="000000"/>
          <w:sz w:val="36"/>
          <w:szCs w:val="36"/>
          <w:lang w:val="en-US" w:eastAsia="zh-CN"/>
        </w:rPr>
        <w:t>联合大学</w:t>
      </w:r>
      <w:r>
        <w:rPr>
          <w:rFonts w:hint="eastAsia" w:ascii="宋体" w:hAnsi="宋体" w:cs="宋体"/>
          <w:b/>
          <w:color w:val="000000"/>
          <w:sz w:val="36"/>
          <w:szCs w:val="36"/>
        </w:rPr>
        <w:t>2021年度一般公共预算财政拨款</w:t>
      </w:r>
    </w:p>
    <w:p>
      <w:pPr>
        <w:pStyle w:val="6"/>
        <w:widowControl/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“三公”经费支出决算情况说明</w:t>
      </w:r>
    </w:p>
    <w:p>
      <w:pPr>
        <w:pStyle w:val="6"/>
        <w:widowControl/>
        <w:jc w:val="center"/>
        <w:rPr>
          <w:rFonts w:ascii="楷体_GB2312" w:eastAsia="楷体_GB2312" w:cs="楷体_GB2312"/>
          <w:color w:val="000000"/>
          <w:sz w:val="32"/>
          <w:szCs w:val="32"/>
        </w:rPr>
      </w:pPr>
      <w:r>
        <w:rPr>
          <w:rFonts w:ascii="楷体_GB2312" w:eastAsia="楷体_GB2312" w:cs="楷体_GB2312"/>
          <w:color w:val="000000"/>
          <w:sz w:val="32"/>
          <w:szCs w:val="32"/>
        </w:rPr>
        <w:t xml:space="preserve"> </w:t>
      </w:r>
    </w:p>
    <w:p>
      <w:pPr>
        <w:pStyle w:val="6"/>
        <w:widowControl/>
        <w:snapToGrid w:val="0"/>
        <w:spacing w:line="360" w:lineRule="auto"/>
        <w:jc w:val="center"/>
        <w:rPr>
          <w:rFonts w:hint="eastAsia" w:ascii="宋体" w:hAnsi="宋体" w:cs="宋体"/>
          <w:color w:val="000000"/>
          <w:sz w:val="6"/>
          <w:szCs w:val="6"/>
        </w:rPr>
      </w:pPr>
      <w:r>
        <w:rPr>
          <w:rFonts w:hint="eastAsia" w:ascii="宋体" w:hAnsi="宋体" w:cs="宋体"/>
          <w:color w:val="000000"/>
          <w:sz w:val="6"/>
          <w:szCs w:val="6"/>
        </w:rPr>
        <w:t xml:space="preserve"> </w:t>
      </w:r>
    </w:p>
    <w:p>
      <w:pPr>
        <w:pStyle w:val="6"/>
        <w:widowControl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    一、2021年度一般公共预算财</w:t>
      </w:r>
      <w:bookmarkStart w:id="0" w:name="_GoBack"/>
      <w:bookmarkEnd w:id="0"/>
      <w:r>
        <w:rPr>
          <w:rFonts w:hint="eastAsia" w:ascii="黑体" w:hAnsi="宋体" w:eastAsia="黑体" w:cs="黑体"/>
          <w:color w:val="000000"/>
          <w:sz w:val="32"/>
          <w:szCs w:val="32"/>
        </w:rPr>
        <w:t>政拨款“三公”经费支出决算表</w:t>
      </w:r>
    </w:p>
    <w:p>
      <w:pPr>
        <w:pStyle w:val="6"/>
        <w:widowControl/>
        <w:jc w:val="right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单位：万元</w:t>
      </w:r>
    </w:p>
    <w:tbl>
      <w:tblPr>
        <w:tblStyle w:val="4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项  目</w:t>
            </w:r>
          </w:p>
        </w:tc>
        <w:tc>
          <w:tcPr>
            <w:tcW w:w="2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预 算 数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asci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_GB2312" w:eastAsia="宋体" w:cs="仿宋_GB2312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_GB2312" w:eastAsia="宋体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_GB2312" w:eastAsia="宋体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_GB2312" w:eastAsia="宋体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_GB2312" w:eastAsia="宋体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_GB2312" w:eastAsia="宋体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_GB2312" w:eastAsia="宋体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_GB2312" w:eastAsia="宋体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_GB2312" w:eastAsia="宋体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jc w:val="lef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_GB2312" w:eastAsia="宋体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_GB2312" w:eastAsia="宋体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6"/>
        <w:spacing w:line="560" w:lineRule="exact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    二、2021年度一般公共预算财政拨款“三公”经费支出情况说明</w:t>
      </w:r>
    </w:p>
    <w:p>
      <w:pPr>
        <w:pStyle w:val="6"/>
        <w:spacing w:line="560" w:lineRule="exact"/>
        <w:ind w:firstLine="640"/>
        <w:rPr>
          <w:rFonts w:ascii="楷体_GB2312" w:eastAsia="楷体_GB2312" w:cs="楷体_GB2312"/>
          <w:color w:val="000000"/>
          <w:sz w:val="32"/>
          <w:szCs w:val="32"/>
        </w:rPr>
      </w:pPr>
      <w:r>
        <w:rPr>
          <w:rFonts w:ascii="楷体_GB2312" w:eastAsia="楷体_GB2312" w:cs="楷体_GB2312"/>
          <w:color w:val="000000"/>
          <w:sz w:val="32"/>
          <w:szCs w:val="32"/>
        </w:rPr>
        <w:t>（一）一般公共预算财政拨款“三公”经费支出决算总体情况说明。</w:t>
      </w:r>
    </w:p>
    <w:p>
      <w:pPr>
        <w:pStyle w:val="6"/>
        <w:spacing w:line="560" w:lineRule="exact"/>
        <w:ind w:firstLine="640"/>
        <w:rPr>
          <w:rFonts w:ascii="仿宋_GB2312" w:eastAsia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淮南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联合大学</w:t>
      </w:r>
      <w:r>
        <w:rPr>
          <w:rFonts w:asci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年度一般公共预算财政拨款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</w:rPr>
        <w:t>三公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</w:rPr>
        <w:t>经费支出预算为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0.00</w:t>
      </w:r>
      <w:r>
        <w:rPr>
          <w:rFonts w:ascii="仿宋_GB2312" w:eastAsia="仿宋_GB2312" w:cs="仿宋_GB2312"/>
          <w:color w:val="000000"/>
          <w:sz w:val="32"/>
          <w:szCs w:val="32"/>
        </w:rPr>
        <w:t>万元，支出决算为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0.00</w:t>
      </w:r>
      <w:r>
        <w:rPr>
          <w:rFonts w:ascii="仿宋_GB2312" w:eastAsia="仿宋_GB2312" w:cs="仿宋_GB2312"/>
          <w:color w:val="000000"/>
          <w:sz w:val="32"/>
          <w:szCs w:val="32"/>
        </w:rPr>
        <w:t>万元。</w:t>
      </w:r>
    </w:p>
    <w:p>
      <w:pPr>
        <w:pStyle w:val="6"/>
        <w:spacing w:line="560" w:lineRule="exact"/>
        <w:ind w:firstLine="640"/>
        <w:rPr>
          <w:rFonts w:ascii="楷体_GB2312" w:eastAsia="楷体_GB2312" w:cs="楷体_GB2312"/>
          <w:color w:val="000000"/>
          <w:sz w:val="32"/>
          <w:szCs w:val="32"/>
        </w:rPr>
      </w:pPr>
      <w:r>
        <w:rPr>
          <w:rFonts w:ascii="楷体_GB2312" w:eastAsia="楷体_GB2312" w:cs="楷体_GB2312"/>
          <w:color w:val="000000"/>
          <w:sz w:val="32"/>
          <w:szCs w:val="32"/>
        </w:rPr>
        <w:t>（二）一般公共预算财政拨款“三公”经费支出决算具体情况说明。</w:t>
      </w:r>
    </w:p>
    <w:p>
      <w:pPr>
        <w:pStyle w:val="6"/>
        <w:spacing w:line="560" w:lineRule="exact"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淮南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联合大学</w:t>
      </w:r>
      <w:r>
        <w:rPr>
          <w:rFonts w:asci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年度一般公共预算财政拨款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</w:rPr>
        <w:t>三公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</w:rPr>
        <w:t>经费支出决算中，因公出国（境）费支出决算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0.00</w:t>
      </w:r>
      <w:r>
        <w:rPr>
          <w:rFonts w:ascii="仿宋_GB2312" w:eastAsia="仿宋_GB2312" w:cs="仿宋_GB2312"/>
          <w:color w:val="000000"/>
          <w:sz w:val="32"/>
          <w:szCs w:val="32"/>
        </w:rPr>
        <w:t>万元;公务接待费支出决算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0.00</w:t>
      </w:r>
      <w:r>
        <w:rPr>
          <w:rFonts w:ascii="仿宋_GB2312" w:eastAsia="仿宋_GB2312" w:cs="仿宋_GB2312"/>
          <w:color w:val="000000"/>
          <w:sz w:val="32"/>
          <w:szCs w:val="32"/>
        </w:rPr>
        <w:t>万元；公务用车购置及运行维护费支出决算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0.00</w:t>
      </w:r>
      <w:r>
        <w:rPr>
          <w:rFonts w:ascii="仿宋_GB2312" w:eastAsia="仿宋_GB2312" w:cs="仿宋_GB2312"/>
          <w:color w:val="000000"/>
          <w:sz w:val="32"/>
          <w:szCs w:val="32"/>
        </w:rPr>
        <w:t>万元。具体情况如下：</w:t>
      </w:r>
    </w:p>
    <w:p>
      <w:pPr>
        <w:pStyle w:val="6"/>
        <w:adjustRightInd w:val="0"/>
        <w:snapToGrid w:val="0"/>
        <w:spacing w:line="560" w:lineRule="exact"/>
        <w:ind w:firstLine="629"/>
        <w:rPr>
          <w:rFonts w:ascii="仿宋_GB2312" w:eastAsia="仿宋_GB2312" w:cs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cs="仿宋_GB2312"/>
          <w:b/>
          <w:color w:val="000000"/>
          <w:sz w:val="32"/>
          <w:szCs w:val="32"/>
        </w:rPr>
        <w:t>1.因公出国（境）费支出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0.00</w:t>
      </w:r>
      <w:r>
        <w:rPr>
          <w:rFonts w:ascii="仿宋_GB2312" w:eastAsia="仿宋_GB2312" w:cs="仿宋_GB2312"/>
          <w:color w:val="000000"/>
          <w:sz w:val="32"/>
          <w:szCs w:val="32"/>
        </w:rPr>
        <w:t>万元，与202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年度预算相比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没有变化，</w:t>
      </w:r>
      <w:r>
        <w:rPr>
          <w:rFonts w:ascii="仿宋_GB2312" w:eastAsia="仿宋_GB2312" w:cs="仿宋_GB2312"/>
          <w:color w:val="000000"/>
          <w:sz w:val="32"/>
          <w:szCs w:val="32"/>
        </w:rPr>
        <w:t>原因是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2021年度未安排因公出国（境）</w:t>
      </w:r>
      <w:r>
        <w:rPr>
          <w:rFonts w:ascii="仿宋_GB2312" w:eastAsia="仿宋_GB2312" w:cs="仿宋_GB2312"/>
          <w:color w:val="000000"/>
          <w:sz w:val="32"/>
          <w:szCs w:val="32"/>
        </w:rPr>
        <w:t>。202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年淮南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联合大学</w:t>
      </w:r>
      <w:r>
        <w:rPr>
          <w:rFonts w:ascii="仿宋_GB2312" w:eastAsia="仿宋_GB2312" w:cs="仿宋_GB2312"/>
          <w:color w:val="000000"/>
          <w:sz w:val="32"/>
          <w:szCs w:val="32"/>
        </w:rPr>
        <w:t>因公出国（境）团组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次，累计出国（境）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人次。</w:t>
      </w:r>
    </w:p>
    <w:p>
      <w:pPr>
        <w:pStyle w:val="6"/>
        <w:adjustRightInd w:val="0"/>
        <w:snapToGrid w:val="0"/>
        <w:spacing w:line="560" w:lineRule="exact"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color w:val="000000"/>
          <w:sz w:val="32"/>
          <w:szCs w:val="32"/>
        </w:rPr>
        <w:t>2.公务接待费支出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0.00</w:t>
      </w:r>
      <w:r>
        <w:rPr>
          <w:rFonts w:ascii="仿宋_GB2312" w:eastAsia="仿宋_GB2312" w:cs="仿宋_GB2312"/>
          <w:color w:val="000000"/>
          <w:sz w:val="32"/>
          <w:szCs w:val="32"/>
        </w:rPr>
        <w:t>万元,与202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年度预算相比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没有变化，</w:t>
      </w:r>
      <w:r>
        <w:rPr>
          <w:rFonts w:ascii="仿宋_GB2312" w:eastAsia="仿宋_GB2312" w:cs="仿宋_GB2312"/>
          <w:color w:val="000000"/>
          <w:sz w:val="32"/>
          <w:szCs w:val="32"/>
        </w:rPr>
        <w:t>原因是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2021年度一般公共预算财政拨款未安排公务接待费</w:t>
      </w:r>
      <w:r>
        <w:rPr>
          <w:rFonts w:ascii="仿宋_GB2312" w:eastAsia="仿宋_GB2312" w:cs="仿宋_GB2312"/>
          <w:color w:val="000000"/>
          <w:sz w:val="32"/>
          <w:szCs w:val="32"/>
        </w:rPr>
        <w:t>。202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淮南联合大学</w:t>
      </w:r>
      <w:r>
        <w:rPr>
          <w:rFonts w:ascii="仿宋_GB2312" w:eastAsia="仿宋_GB2312" w:cs="仿宋_GB2312"/>
          <w:color w:val="000000"/>
          <w:sz w:val="32"/>
          <w:szCs w:val="32"/>
        </w:rPr>
        <w:t>国内公务接待共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批次（其中外事接待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批次），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人次（其中外事接待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人次）。</w:t>
      </w:r>
    </w:p>
    <w:p>
      <w:pPr>
        <w:pStyle w:val="6"/>
        <w:widowControl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color w:val="000000"/>
          <w:sz w:val="32"/>
          <w:szCs w:val="32"/>
        </w:rPr>
        <w:t>3.公务用车购置及运行维护费支出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0.00</w:t>
      </w:r>
      <w:r>
        <w:rPr>
          <w:rFonts w:ascii="仿宋_GB2312" w:eastAsia="仿宋_GB2312" w:cs="仿宋_GB2312"/>
          <w:color w:val="000000"/>
          <w:sz w:val="32"/>
          <w:szCs w:val="32"/>
        </w:rPr>
        <w:t>万元，与202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年度预算相比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没有变化，</w:t>
      </w:r>
      <w:r>
        <w:rPr>
          <w:rFonts w:ascii="仿宋_GB2312" w:eastAsia="仿宋_GB2312" w:cs="仿宋_GB2312"/>
          <w:color w:val="000000"/>
          <w:sz w:val="32"/>
          <w:szCs w:val="32"/>
        </w:rPr>
        <w:t>原因是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2021年度一般公共预算财政拨款未安排公务用车购置及运行维护费</w:t>
      </w:r>
      <w:r>
        <w:rPr>
          <w:rFonts w:ascii="仿宋_GB2312" w:eastAsia="仿宋_GB2312" w:cs="仿宋_GB2312"/>
          <w:color w:val="000000"/>
          <w:sz w:val="32"/>
          <w:szCs w:val="32"/>
        </w:rPr>
        <w:t>。其中，公务用车购置费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0.00</w:t>
      </w:r>
      <w:r>
        <w:rPr>
          <w:rFonts w:ascii="仿宋_GB2312" w:eastAsia="仿宋_GB2312" w:cs="仿宋_GB2312"/>
          <w:color w:val="000000"/>
          <w:sz w:val="32"/>
          <w:szCs w:val="32"/>
        </w:rPr>
        <w:t>万元，与202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年度预算相比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没有变化，</w:t>
      </w:r>
      <w:r>
        <w:rPr>
          <w:rFonts w:ascii="仿宋_GB2312" w:eastAsia="仿宋_GB2312" w:cs="仿宋_GB2312"/>
          <w:color w:val="000000"/>
          <w:sz w:val="32"/>
          <w:szCs w:val="32"/>
        </w:rPr>
        <w:t>原因是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2021年度一般公共预算财政拨款未安排公务用车购置费</w:t>
      </w:r>
      <w:r>
        <w:rPr>
          <w:rFonts w:ascii="楷体_GB2312" w:eastAsia="楷体_GB2312" w:cs="楷体_GB2312"/>
          <w:color w:val="000000"/>
          <w:sz w:val="32"/>
          <w:szCs w:val="32"/>
        </w:rPr>
        <w:t>。</w:t>
      </w:r>
      <w:r>
        <w:rPr>
          <w:rFonts w:ascii="仿宋_GB2312" w:eastAsia="仿宋_GB2312" w:cs="仿宋_GB2312"/>
          <w:color w:val="000000"/>
          <w:sz w:val="32"/>
          <w:szCs w:val="32"/>
        </w:rPr>
        <w:t>公务用车运行维护费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0.00</w:t>
      </w:r>
      <w:r>
        <w:rPr>
          <w:rFonts w:ascii="仿宋_GB2312" w:eastAsia="仿宋_GB2312" w:cs="仿宋_GB2312"/>
          <w:color w:val="000000"/>
          <w:sz w:val="32"/>
          <w:szCs w:val="32"/>
        </w:rPr>
        <w:t>万元，与202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年度预算相比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没有变化</w:t>
      </w:r>
      <w:r>
        <w:rPr>
          <w:rFonts w:ascii="仿宋_GB2312" w:eastAsia="仿宋_GB2312" w:cs="仿宋_GB2312"/>
          <w:color w:val="000000"/>
          <w:sz w:val="32"/>
          <w:szCs w:val="32"/>
        </w:rPr>
        <w:t>，原因是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2021年度一般公共预算财政拨款未安排公务用车运行维护费</w:t>
      </w:r>
      <w:r>
        <w:rPr>
          <w:rFonts w:ascii="仿宋_GB2312" w:eastAsia="仿宋_GB2312" w:cs="仿宋_GB2312"/>
          <w:color w:val="000000"/>
          <w:sz w:val="32"/>
          <w:szCs w:val="32"/>
        </w:rPr>
        <w:t>。截至202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年12月31日，淮南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联合大学</w:t>
      </w:r>
      <w:r>
        <w:rPr>
          <w:rFonts w:ascii="仿宋_GB2312" w:eastAsia="仿宋_GB2312" w:cs="仿宋_GB2312"/>
          <w:color w:val="000000"/>
          <w:sz w:val="32"/>
          <w:szCs w:val="32"/>
        </w:rPr>
        <w:t>开支财政拨款的公务用车保有量为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color w:val="000000"/>
          <w:sz w:val="32"/>
          <w:szCs w:val="32"/>
        </w:rPr>
        <w:t>辆。</w:t>
      </w:r>
    </w:p>
    <w:p/>
    <w:p/>
    <w:sectPr>
      <w:footerReference r:id="rId3" w:type="default"/>
      <w:pgSz w:w="11906" w:h="16838"/>
      <w:pgMar w:top="1440" w:right="1746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5121E"/>
    <w:rsid w:val="32F5121E"/>
    <w:rsid w:val="7869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default" w:ascii="Calibri" w:hAnsi="Calibri" w:cs="Calibri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2022-08-10T02:27:00Z</dcterms:created>
  <dc:creator>徐雪妮</dc:creator>
  <cp:lastModifiedBy>徐雪妮</cp:lastModifiedBy>
  <dcterms:modified xsi:type="dcterms:W3CDTF">2022-08-10T02:33:07Z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