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1D" w:rsidRDefault="003D381D" w:rsidP="003D381D">
      <w:pPr>
        <w:pStyle w:val="p0"/>
        <w:widowControl/>
        <w:ind w:left="525" w:hanging="896"/>
        <w:jc w:val="center"/>
        <w:textAlignment w:val="baseline"/>
        <w:rPr>
          <w:rFonts w:ascii="宋体" w:hAnsi="宋体"/>
          <w:b/>
          <w:bCs/>
          <w:color w:val="000000"/>
          <w:sz w:val="36"/>
          <w:szCs w:val="36"/>
        </w:rPr>
      </w:pPr>
    </w:p>
    <w:p w:rsidR="003D381D" w:rsidRPr="00681144" w:rsidRDefault="00A36C62" w:rsidP="003D381D">
      <w:pPr>
        <w:pStyle w:val="p0"/>
        <w:widowControl/>
        <w:jc w:val="center"/>
        <w:textAlignment w:val="baseline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淮南</w:t>
      </w:r>
      <w:r w:rsidR="00F45F66" w:rsidRPr="00681144">
        <w:rPr>
          <w:rFonts w:ascii="宋体" w:hAnsi="宋体" w:hint="eastAsia"/>
          <w:b/>
          <w:bCs/>
          <w:color w:val="000000"/>
          <w:sz w:val="36"/>
          <w:szCs w:val="36"/>
        </w:rPr>
        <w:t>联合大学</w:t>
      </w:r>
      <w:r w:rsidR="003D381D" w:rsidRPr="00681144">
        <w:rPr>
          <w:rFonts w:ascii="宋体" w:hAnsi="宋体"/>
          <w:b/>
          <w:bCs/>
          <w:color w:val="000000"/>
          <w:sz w:val="36"/>
          <w:szCs w:val="36"/>
        </w:rPr>
        <w:t>2020年</w:t>
      </w:r>
      <w:r w:rsidR="003D381D" w:rsidRPr="00681144">
        <w:rPr>
          <w:rFonts w:ascii="宋体" w:hAnsi="宋体" w:hint="eastAsia"/>
          <w:b/>
          <w:bCs/>
          <w:color w:val="000000"/>
          <w:sz w:val="36"/>
          <w:szCs w:val="36"/>
        </w:rPr>
        <w:t>度一般公共预算财政</w:t>
      </w:r>
    </w:p>
    <w:p w:rsidR="003D381D" w:rsidRPr="00681144" w:rsidRDefault="003D381D" w:rsidP="003D381D">
      <w:pPr>
        <w:pStyle w:val="p0"/>
        <w:widowControl/>
        <w:jc w:val="center"/>
        <w:textAlignment w:val="baseline"/>
        <w:rPr>
          <w:rFonts w:ascii="宋体" w:hAnsi="宋体"/>
          <w:b/>
          <w:bCs/>
          <w:color w:val="000000"/>
          <w:sz w:val="36"/>
          <w:szCs w:val="36"/>
        </w:rPr>
      </w:pPr>
      <w:r w:rsidRPr="00681144">
        <w:rPr>
          <w:rFonts w:ascii="宋体" w:hAnsi="宋体" w:hint="eastAsia"/>
          <w:b/>
          <w:bCs/>
          <w:color w:val="000000"/>
          <w:sz w:val="36"/>
          <w:szCs w:val="36"/>
        </w:rPr>
        <w:t>拨款</w:t>
      </w:r>
      <w:r w:rsidRPr="00681144">
        <w:rPr>
          <w:rFonts w:ascii="宋体" w:hAnsi="宋体"/>
          <w:b/>
          <w:bCs/>
          <w:color w:val="000000"/>
          <w:sz w:val="36"/>
          <w:szCs w:val="36"/>
        </w:rPr>
        <w:t>“三公</w:t>
      </w:r>
      <w:r w:rsidRPr="00681144">
        <w:rPr>
          <w:rFonts w:ascii="宋体" w:hAnsi="宋体" w:hint="eastAsia"/>
          <w:b/>
          <w:bCs/>
          <w:color w:val="000000"/>
          <w:sz w:val="36"/>
          <w:szCs w:val="36"/>
        </w:rPr>
        <w:t>”</w:t>
      </w:r>
      <w:r w:rsidRPr="00681144">
        <w:rPr>
          <w:rFonts w:ascii="宋体" w:hAnsi="宋体"/>
          <w:b/>
          <w:bCs/>
          <w:color w:val="000000"/>
          <w:sz w:val="36"/>
          <w:szCs w:val="36"/>
        </w:rPr>
        <w:t>经费</w:t>
      </w:r>
      <w:r w:rsidRPr="00681144">
        <w:rPr>
          <w:rFonts w:ascii="宋体" w:hAnsi="宋体" w:hint="eastAsia"/>
          <w:b/>
          <w:bCs/>
          <w:color w:val="000000"/>
          <w:sz w:val="36"/>
          <w:szCs w:val="36"/>
        </w:rPr>
        <w:t>支出决算情况说明</w:t>
      </w:r>
    </w:p>
    <w:p w:rsidR="003D381D" w:rsidRPr="00681144" w:rsidRDefault="003D381D" w:rsidP="00F45F66">
      <w:pPr>
        <w:pStyle w:val="p0"/>
        <w:widowControl/>
        <w:textAlignment w:val="baseline"/>
        <w:rPr>
          <w:rFonts w:ascii="宋体" w:hAnsi="宋体"/>
          <w:color w:val="000000"/>
          <w:sz w:val="32"/>
          <w:szCs w:val="32"/>
        </w:rPr>
      </w:pPr>
    </w:p>
    <w:p w:rsidR="003D381D" w:rsidRPr="00681144" w:rsidRDefault="003D381D" w:rsidP="003D381D">
      <w:pPr>
        <w:pStyle w:val="p0"/>
        <w:widowControl/>
        <w:snapToGrid w:val="0"/>
        <w:spacing w:line="360" w:lineRule="auto"/>
        <w:jc w:val="center"/>
        <w:textAlignment w:val="baseline"/>
        <w:rPr>
          <w:rFonts w:ascii="宋体" w:hAnsi="宋体"/>
          <w:color w:val="000000"/>
          <w:sz w:val="6"/>
          <w:szCs w:val="6"/>
        </w:rPr>
      </w:pPr>
    </w:p>
    <w:p w:rsidR="003D381D" w:rsidRPr="00681144" w:rsidRDefault="003D381D" w:rsidP="003D381D">
      <w:pPr>
        <w:pStyle w:val="p0"/>
        <w:widowControl/>
        <w:textAlignment w:val="baseline"/>
        <w:rPr>
          <w:rFonts w:ascii="宋体" w:hAnsi="宋体"/>
          <w:color w:val="000000"/>
          <w:sz w:val="32"/>
          <w:szCs w:val="32"/>
        </w:rPr>
      </w:pPr>
      <w:r w:rsidRPr="00681144">
        <w:rPr>
          <w:rFonts w:ascii="宋体" w:hAnsi="宋体" w:hint="eastAsia"/>
          <w:color w:val="000000"/>
          <w:sz w:val="32"/>
          <w:szCs w:val="32"/>
        </w:rPr>
        <w:t>一、2020年度一般公共预算财政拨款“三公”经费支出决算表</w:t>
      </w:r>
    </w:p>
    <w:p w:rsidR="003D381D" w:rsidRPr="003C4FDF" w:rsidRDefault="00681144" w:rsidP="00681144">
      <w:pPr>
        <w:widowControl/>
        <w:ind w:firstLineChars="2000" w:firstLine="5600"/>
        <w:textAlignment w:val="baseline"/>
        <w:rPr>
          <w:rFonts w:ascii="宋体" w:eastAsia="宋体" w:hAnsi="宋体" w:cs="Calibri"/>
          <w:color w:val="000000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 xml:space="preserve">       </w:t>
      </w:r>
      <w:r w:rsidR="003D381D" w:rsidRPr="003C4FDF">
        <w:rPr>
          <w:rFonts w:ascii="宋体" w:eastAsia="宋体" w:hAnsi="宋体" w:cs="Calibri"/>
          <w:color w:val="000000"/>
          <w:kern w:val="0"/>
          <w:sz w:val="28"/>
          <w:szCs w:val="28"/>
        </w:rPr>
        <w:t>单位：万元</w:t>
      </w:r>
    </w:p>
    <w:tbl>
      <w:tblPr>
        <w:tblW w:w="8756" w:type="dxa"/>
        <w:jc w:val="center"/>
        <w:tblLayout w:type="fixed"/>
        <w:tblLook w:val="04A0"/>
      </w:tblPr>
      <w:tblGrid>
        <w:gridCol w:w="4379"/>
        <w:gridCol w:w="2157"/>
        <w:gridCol w:w="2220"/>
      </w:tblGrid>
      <w:tr w:rsidR="00F34995" w:rsidRPr="003C4FDF" w:rsidTr="000403F3">
        <w:trPr>
          <w:trHeight w:val="397"/>
          <w:jc w:val="center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1D" w:rsidRPr="003C4FDF" w:rsidRDefault="003D381D" w:rsidP="003D381D">
            <w:pPr>
              <w:widowControl/>
              <w:jc w:val="center"/>
              <w:textAlignment w:val="baseline"/>
              <w:rPr>
                <w:rFonts w:ascii="宋体" w:eastAsia="宋体" w:hAnsi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项  目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1D" w:rsidRPr="003C4FDF" w:rsidRDefault="003D381D" w:rsidP="003D381D">
            <w:pPr>
              <w:widowControl/>
              <w:jc w:val="center"/>
              <w:textAlignment w:val="baseline"/>
              <w:rPr>
                <w:rFonts w:ascii="宋体" w:eastAsia="宋体" w:hAnsi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预 算 数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1D" w:rsidRPr="003C4FDF" w:rsidRDefault="003D381D" w:rsidP="003D381D">
            <w:pPr>
              <w:widowControl/>
              <w:jc w:val="center"/>
              <w:textAlignment w:val="baseline"/>
              <w:rPr>
                <w:rFonts w:ascii="宋体" w:eastAsia="宋体" w:hAnsi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决 算 数</w:t>
            </w:r>
          </w:p>
        </w:tc>
      </w:tr>
      <w:tr w:rsidR="00F34995" w:rsidRPr="003C4FDF" w:rsidTr="000403F3">
        <w:trPr>
          <w:trHeight w:val="397"/>
          <w:jc w:val="center"/>
        </w:trPr>
        <w:tc>
          <w:tcPr>
            <w:tcW w:w="4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1D" w:rsidRPr="003C4FDF" w:rsidRDefault="003D381D" w:rsidP="003D381D">
            <w:pPr>
              <w:widowControl/>
              <w:jc w:val="center"/>
              <w:textAlignment w:val="baseline"/>
              <w:rPr>
                <w:rFonts w:ascii="宋体" w:eastAsia="宋体" w:hAnsi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1D" w:rsidRPr="003C4FDF" w:rsidRDefault="00F45F66" w:rsidP="00F45F66">
            <w:pPr>
              <w:widowControl/>
              <w:jc w:val="center"/>
              <w:textAlignment w:val="baseline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1D" w:rsidRPr="003C4FDF" w:rsidRDefault="00F45F66" w:rsidP="00F45F66">
            <w:pPr>
              <w:widowControl/>
              <w:jc w:val="center"/>
              <w:textAlignment w:val="baseline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F34995" w:rsidRPr="003C4FDF" w:rsidTr="000403F3">
        <w:trPr>
          <w:trHeight w:val="397"/>
          <w:jc w:val="center"/>
        </w:trPr>
        <w:tc>
          <w:tcPr>
            <w:tcW w:w="4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1D" w:rsidRPr="003C4FDF" w:rsidRDefault="003D381D" w:rsidP="003D381D">
            <w:pPr>
              <w:widowControl/>
              <w:jc w:val="left"/>
              <w:textAlignment w:val="baseline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81D" w:rsidRPr="003C4FDF" w:rsidRDefault="00F45F66" w:rsidP="00F45F66">
            <w:pPr>
              <w:widowControl/>
              <w:jc w:val="center"/>
              <w:textAlignment w:val="baseline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81D" w:rsidRPr="003C4FDF" w:rsidRDefault="00F45F66" w:rsidP="00F45F66">
            <w:pPr>
              <w:widowControl/>
              <w:jc w:val="center"/>
              <w:textAlignment w:val="baseline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F34995" w:rsidRPr="003C4FDF" w:rsidTr="000403F3">
        <w:trPr>
          <w:trHeight w:val="397"/>
          <w:jc w:val="center"/>
        </w:trPr>
        <w:tc>
          <w:tcPr>
            <w:tcW w:w="4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1D" w:rsidRPr="003C4FDF" w:rsidRDefault="003D381D" w:rsidP="003D381D">
            <w:pPr>
              <w:widowControl/>
              <w:jc w:val="left"/>
              <w:textAlignment w:val="baseline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81D" w:rsidRPr="003C4FDF" w:rsidRDefault="00F45F66" w:rsidP="00F45F66">
            <w:pPr>
              <w:widowControl/>
              <w:jc w:val="center"/>
              <w:textAlignment w:val="baseline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81D" w:rsidRPr="003C4FDF" w:rsidRDefault="00F45F66" w:rsidP="00F45F66">
            <w:pPr>
              <w:widowControl/>
              <w:jc w:val="center"/>
              <w:textAlignment w:val="baseline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F34995" w:rsidRPr="003C4FDF" w:rsidTr="000403F3">
        <w:trPr>
          <w:trHeight w:val="397"/>
          <w:jc w:val="center"/>
        </w:trPr>
        <w:tc>
          <w:tcPr>
            <w:tcW w:w="4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1D" w:rsidRPr="003C4FDF" w:rsidRDefault="003D381D" w:rsidP="003D381D">
            <w:pPr>
              <w:widowControl/>
              <w:jc w:val="left"/>
              <w:textAlignment w:val="baseline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81D" w:rsidRPr="003C4FDF" w:rsidRDefault="00F45F66" w:rsidP="00F45F66">
            <w:pPr>
              <w:widowControl/>
              <w:jc w:val="center"/>
              <w:textAlignment w:val="baseline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81D" w:rsidRPr="003C4FDF" w:rsidRDefault="00F45F66" w:rsidP="00F45F66">
            <w:pPr>
              <w:widowControl/>
              <w:jc w:val="center"/>
              <w:textAlignment w:val="baseline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F34995" w:rsidRPr="003C4FDF" w:rsidTr="000403F3">
        <w:trPr>
          <w:trHeight w:val="397"/>
          <w:jc w:val="center"/>
        </w:trPr>
        <w:tc>
          <w:tcPr>
            <w:tcW w:w="4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1D" w:rsidRPr="003C4FDF" w:rsidRDefault="003D381D" w:rsidP="003D381D">
            <w:pPr>
              <w:widowControl/>
              <w:jc w:val="left"/>
              <w:textAlignment w:val="baseline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81D" w:rsidRPr="003C4FDF" w:rsidRDefault="00F45F66" w:rsidP="00F45F66">
            <w:pPr>
              <w:widowControl/>
              <w:jc w:val="center"/>
              <w:textAlignment w:val="baseline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81D" w:rsidRPr="003C4FDF" w:rsidRDefault="00F45F66" w:rsidP="00F45F66">
            <w:pPr>
              <w:widowControl/>
              <w:jc w:val="center"/>
              <w:textAlignment w:val="baseline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F34995" w:rsidRPr="003C4FDF" w:rsidTr="000403F3">
        <w:trPr>
          <w:trHeight w:val="397"/>
          <w:jc w:val="center"/>
        </w:trPr>
        <w:tc>
          <w:tcPr>
            <w:tcW w:w="4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1D" w:rsidRPr="003C4FDF" w:rsidRDefault="003D381D" w:rsidP="003D381D">
            <w:pPr>
              <w:widowControl/>
              <w:jc w:val="left"/>
              <w:textAlignment w:val="baseline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81D" w:rsidRPr="003C4FDF" w:rsidRDefault="00F45F66" w:rsidP="00F45F66">
            <w:pPr>
              <w:widowControl/>
              <w:jc w:val="center"/>
              <w:textAlignment w:val="baseline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81D" w:rsidRPr="003C4FDF" w:rsidRDefault="00F45F66" w:rsidP="00F45F66">
            <w:pPr>
              <w:widowControl/>
              <w:jc w:val="center"/>
              <w:textAlignment w:val="baseline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C4FDF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:rsidR="000403F3" w:rsidRPr="000403F3" w:rsidRDefault="000403F3" w:rsidP="00455BEF">
      <w:pPr>
        <w:widowControl/>
        <w:textAlignment w:val="baseline"/>
        <w:rPr>
          <w:rFonts w:ascii="宋体" w:eastAsia="宋体" w:hAnsi="宋体" w:cs="Calibri" w:hint="eastAsia"/>
          <w:color w:val="000000"/>
          <w:kern w:val="0"/>
          <w:sz w:val="24"/>
          <w:szCs w:val="24"/>
        </w:rPr>
      </w:pPr>
      <w:r w:rsidRPr="000403F3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注</w:t>
      </w:r>
      <w:r w:rsidRPr="000403F3">
        <w:rPr>
          <w:rFonts w:ascii="宋体" w:eastAsia="宋体" w:hAnsi="宋体" w:cs="Calibri"/>
          <w:color w:val="000000"/>
          <w:kern w:val="0"/>
          <w:sz w:val="24"/>
          <w:szCs w:val="24"/>
        </w:rPr>
        <w:t>:淮南联合大学一般公共预算财政拨款“三公”经费预算为0万元,决算为0万元,故此表无数字。</w:t>
      </w:r>
    </w:p>
    <w:p w:rsidR="00A244A7" w:rsidRDefault="00A244A7" w:rsidP="00455BEF">
      <w:pPr>
        <w:widowControl/>
        <w:textAlignment w:val="baseline"/>
        <w:rPr>
          <w:rFonts w:ascii="宋体" w:eastAsia="宋体" w:hAnsi="宋体" w:cs="Calibri" w:hint="eastAsia"/>
          <w:color w:val="000000"/>
          <w:kern w:val="0"/>
          <w:sz w:val="32"/>
          <w:szCs w:val="32"/>
        </w:rPr>
      </w:pPr>
    </w:p>
    <w:p w:rsidR="003D381D" w:rsidRPr="00681144" w:rsidRDefault="003D381D" w:rsidP="00455BEF">
      <w:pPr>
        <w:widowControl/>
        <w:textAlignment w:val="baseline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681144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二、2020年度一般公共预算财政拨款“三公”经费支出情况说明</w:t>
      </w:r>
    </w:p>
    <w:p w:rsidR="003D381D" w:rsidRPr="00681144" w:rsidRDefault="003C4FDF" w:rsidP="003C4FDF">
      <w:pPr>
        <w:widowControl/>
        <w:textAlignment w:val="baseline"/>
        <w:rPr>
          <w:rFonts w:ascii="宋体" w:eastAsia="宋体" w:hAnsi="宋体" w:cs="Calibri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 xml:space="preserve">   </w:t>
      </w:r>
      <w:r w:rsidR="003D381D"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（一）一般公共预算财政拨款“三公”经费支出决算总体情况说明。</w:t>
      </w:r>
    </w:p>
    <w:p w:rsidR="003D381D" w:rsidRPr="00681144" w:rsidRDefault="003D381D" w:rsidP="003D381D">
      <w:pPr>
        <w:widowControl/>
        <w:ind w:firstLine="640"/>
        <w:textAlignment w:val="baseline"/>
        <w:rPr>
          <w:rFonts w:ascii="宋体" w:eastAsia="宋体" w:hAnsi="宋体" w:cs="Calibri"/>
          <w:color w:val="000000"/>
          <w:kern w:val="0"/>
          <w:sz w:val="28"/>
          <w:szCs w:val="28"/>
        </w:rPr>
      </w:pP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淮南</w:t>
      </w:r>
      <w:r w:rsidR="00F45F66" w:rsidRPr="00681144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联合大学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2020年度一般公共预算财政拨款</w:t>
      </w:r>
      <w:r w:rsidRPr="00681144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“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三公</w:t>
      </w:r>
      <w:r w:rsidRPr="00681144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”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经费支出预算为</w:t>
      </w:r>
      <w:r w:rsidR="00F45F66"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0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万元，支出决算为</w:t>
      </w:r>
      <w:r w:rsidR="00F45F66" w:rsidRPr="00681144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0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万元。</w:t>
      </w:r>
    </w:p>
    <w:p w:rsidR="003D381D" w:rsidRPr="00681144" w:rsidRDefault="003C4FDF" w:rsidP="003C4FDF">
      <w:pPr>
        <w:widowControl/>
        <w:textAlignment w:val="baseline"/>
        <w:rPr>
          <w:rFonts w:ascii="宋体" w:eastAsia="宋体" w:hAnsi="宋体" w:cs="Calibri"/>
          <w:color w:val="000000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lastRenderedPageBreak/>
        <w:t xml:space="preserve">   </w:t>
      </w:r>
      <w:r w:rsidR="003D381D"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（二）一般公共预算财政拨款“三公”经费支出决算具体情况说明。</w:t>
      </w:r>
    </w:p>
    <w:p w:rsidR="003D381D" w:rsidRPr="00681144" w:rsidRDefault="003D381D" w:rsidP="003D381D">
      <w:pPr>
        <w:widowControl/>
        <w:ind w:firstLine="640"/>
        <w:textAlignment w:val="baseline"/>
        <w:rPr>
          <w:rFonts w:ascii="宋体" w:eastAsia="宋体" w:hAnsi="宋体" w:cs="Calibri"/>
          <w:color w:val="000000"/>
          <w:kern w:val="0"/>
          <w:sz w:val="28"/>
          <w:szCs w:val="28"/>
        </w:rPr>
      </w:pP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淮南</w:t>
      </w:r>
      <w:r w:rsidR="00F45F66" w:rsidRPr="00681144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联合大学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2020年度一般公共预算财政拨款</w:t>
      </w:r>
      <w:r w:rsidRPr="00681144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“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三公</w:t>
      </w:r>
      <w:r w:rsidRPr="00681144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”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经费支出决算中，因公出国（境）费支出决算</w:t>
      </w:r>
      <w:r w:rsidR="00F45F66"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0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万元，公务接待费支出决算</w:t>
      </w:r>
      <w:r w:rsidR="00F45F66"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0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万元，公务用车购置及运行维护费支出决算</w:t>
      </w:r>
      <w:r w:rsidR="00F45F66" w:rsidRPr="00681144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0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万元。具体情况如下：</w:t>
      </w:r>
    </w:p>
    <w:p w:rsidR="003D381D" w:rsidRPr="00681144" w:rsidRDefault="003D381D" w:rsidP="003D381D">
      <w:pPr>
        <w:widowControl/>
        <w:ind w:firstLine="628"/>
        <w:textAlignment w:val="baseline"/>
        <w:rPr>
          <w:rFonts w:ascii="宋体" w:eastAsia="宋体" w:hAnsi="宋体" w:cs="Calibri"/>
          <w:color w:val="000000"/>
          <w:kern w:val="0"/>
          <w:sz w:val="28"/>
          <w:szCs w:val="28"/>
        </w:rPr>
      </w:pPr>
      <w:r w:rsidRPr="00681144">
        <w:rPr>
          <w:rFonts w:ascii="宋体" w:eastAsia="宋体" w:hAnsi="宋体" w:cs="Calibri"/>
          <w:b/>
          <w:bCs/>
          <w:color w:val="000000"/>
          <w:kern w:val="0"/>
          <w:sz w:val="28"/>
          <w:szCs w:val="28"/>
        </w:rPr>
        <w:t>1.因公出国（境）费支出</w:t>
      </w:r>
      <w:r w:rsidR="00F45F66"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0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万元，</w:t>
      </w:r>
      <w:r w:rsidR="00EF4DD6" w:rsidRPr="00681144">
        <w:rPr>
          <w:rFonts w:ascii="宋体" w:eastAsia="宋体" w:hAnsi="宋体"/>
          <w:sz w:val="28"/>
          <w:szCs w:val="28"/>
        </w:rPr>
        <w:t>与2020年度预算相比，增加0万元，增长0%，原因是2020年度未安排因公出国（境）。故2020年淮南联合大学因公出国（境）团组0次，累计出国（境）0人次。</w:t>
      </w:r>
    </w:p>
    <w:p w:rsidR="003D381D" w:rsidRPr="00681144" w:rsidRDefault="003D381D" w:rsidP="00EF4DD6">
      <w:pPr>
        <w:widowControl/>
        <w:ind w:firstLine="628"/>
        <w:textAlignment w:val="baseline"/>
        <w:rPr>
          <w:rFonts w:ascii="宋体" w:eastAsia="宋体" w:hAnsi="宋体" w:cs="Calibri"/>
          <w:color w:val="000000"/>
          <w:kern w:val="0"/>
          <w:sz w:val="28"/>
          <w:szCs w:val="28"/>
        </w:rPr>
      </w:pPr>
      <w:r w:rsidRPr="00681144">
        <w:rPr>
          <w:rFonts w:ascii="宋体" w:eastAsia="宋体" w:hAnsi="宋体" w:cs="Calibri"/>
          <w:b/>
          <w:bCs/>
          <w:color w:val="000000"/>
          <w:kern w:val="0"/>
          <w:sz w:val="28"/>
          <w:szCs w:val="28"/>
        </w:rPr>
        <w:t>2.公务接待费支出</w:t>
      </w:r>
      <w:r w:rsidR="00F45F66"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0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万元,与2020年度预算相比，</w:t>
      </w:r>
      <w:r w:rsidR="00EF4DD6" w:rsidRPr="00681144">
        <w:rPr>
          <w:rFonts w:ascii="宋体" w:eastAsia="宋体" w:hAnsi="宋体"/>
          <w:sz w:val="28"/>
          <w:szCs w:val="28"/>
        </w:rPr>
        <w:t>增加0万元，增长0%，原因是2020年度未安排</w:t>
      </w:r>
      <w:r w:rsidR="00EF4DD6" w:rsidRPr="00681144">
        <w:rPr>
          <w:rFonts w:ascii="宋体" w:eastAsia="宋体" w:hAnsi="宋体" w:hint="eastAsia"/>
          <w:sz w:val="28"/>
          <w:szCs w:val="28"/>
        </w:rPr>
        <w:t>公务接待费</w:t>
      </w:r>
      <w:r w:rsidR="00EF4DD6" w:rsidRPr="00681144">
        <w:rPr>
          <w:rFonts w:ascii="宋体" w:eastAsia="宋体" w:hAnsi="宋体"/>
          <w:sz w:val="28"/>
          <w:szCs w:val="28"/>
        </w:rPr>
        <w:t>。故2020年淮南联合大学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国内公务接待共</w:t>
      </w:r>
      <w:r w:rsidR="00F45F66"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0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批次（其中外事接待</w:t>
      </w:r>
      <w:r w:rsidR="00F45F66"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0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批次），</w:t>
      </w:r>
      <w:r w:rsidR="00F45F66"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0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人次（其中外事接待</w:t>
      </w:r>
      <w:r w:rsidR="00F45F66"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0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人次）。</w:t>
      </w:r>
    </w:p>
    <w:p w:rsidR="003D381D" w:rsidRPr="00681144" w:rsidRDefault="003D381D" w:rsidP="003D381D">
      <w:pPr>
        <w:widowControl/>
        <w:ind w:firstLine="640"/>
        <w:textAlignment w:val="baseline"/>
        <w:rPr>
          <w:rFonts w:ascii="宋体" w:eastAsia="宋体" w:hAnsi="宋体" w:cs="Calibri"/>
          <w:color w:val="000000"/>
          <w:kern w:val="0"/>
          <w:sz w:val="28"/>
          <w:szCs w:val="28"/>
        </w:rPr>
      </w:pPr>
      <w:r w:rsidRPr="00681144">
        <w:rPr>
          <w:rFonts w:ascii="宋体" w:eastAsia="宋体" w:hAnsi="宋体" w:cs="Calibri"/>
          <w:b/>
          <w:bCs/>
          <w:color w:val="000000"/>
          <w:kern w:val="0"/>
          <w:sz w:val="28"/>
          <w:szCs w:val="28"/>
        </w:rPr>
        <w:t>3.公务用车购置及运行维护费支出</w:t>
      </w:r>
      <w:r w:rsidR="00F45F66" w:rsidRPr="00681144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0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万元，与2020年度预算相比，</w:t>
      </w:r>
      <w:r w:rsidR="00EF4DD6" w:rsidRPr="00681144">
        <w:rPr>
          <w:rFonts w:ascii="宋体" w:eastAsia="宋体" w:hAnsi="宋体"/>
          <w:sz w:val="28"/>
          <w:szCs w:val="28"/>
        </w:rPr>
        <w:t>增加0万元，增长0%，</w:t>
      </w:r>
      <w:r w:rsidR="0023613B" w:rsidRPr="0023613B">
        <w:rPr>
          <w:rFonts w:ascii="宋体" w:eastAsia="宋体" w:hAnsi="宋体" w:cs="仿宋_GB2312"/>
          <w:color w:val="000000"/>
          <w:kern w:val="0"/>
          <w:sz w:val="28"/>
          <w:szCs w:val="28"/>
        </w:rPr>
        <w:t>其中，公务用车购置费</w:t>
      </w:r>
      <w:r w:rsidR="0023613B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0</w:t>
      </w:r>
      <w:r w:rsidR="0023613B" w:rsidRPr="0023613B">
        <w:rPr>
          <w:rFonts w:ascii="宋体" w:eastAsia="宋体" w:hAnsi="宋体" w:cs="仿宋_GB2312"/>
          <w:color w:val="000000"/>
          <w:kern w:val="0"/>
          <w:sz w:val="28"/>
          <w:szCs w:val="28"/>
        </w:rPr>
        <w:t>万元，与2020年度预算相比，</w:t>
      </w:r>
      <w:r w:rsidR="0023613B">
        <w:rPr>
          <w:rFonts w:ascii="宋体" w:eastAsia="宋体" w:hAnsi="宋体" w:cs="仿宋_GB2312"/>
          <w:color w:val="000000"/>
          <w:kern w:val="0"/>
          <w:sz w:val="28"/>
          <w:szCs w:val="28"/>
        </w:rPr>
        <w:t>增加</w:t>
      </w:r>
      <w:r w:rsidR="0023613B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0</w:t>
      </w:r>
      <w:r w:rsidR="0023613B" w:rsidRPr="0023613B">
        <w:rPr>
          <w:rFonts w:ascii="宋体" w:eastAsia="宋体" w:hAnsi="宋体" w:cs="仿宋_GB2312"/>
          <w:color w:val="000000"/>
          <w:kern w:val="0"/>
          <w:sz w:val="28"/>
          <w:szCs w:val="28"/>
        </w:rPr>
        <w:t>万元，</w:t>
      </w:r>
      <w:r w:rsidR="0023613B">
        <w:rPr>
          <w:rFonts w:ascii="宋体" w:eastAsia="宋体" w:hAnsi="宋体" w:cs="仿宋_GB2312"/>
          <w:color w:val="000000"/>
          <w:kern w:val="0"/>
          <w:sz w:val="28"/>
          <w:szCs w:val="28"/>
        </w:rPr>
        <w:t>增长</w:t>
      </w:r>
      <w:r w:rsidR="0023613B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0</w:t>
      </w:r>
      <w:r w:rsidR="0023613B" w:rsidRPr="0023613B">
        <w:rPr>
          <w:rFonts w:ascii="宋体" w:eastAsia="宋体" w:hAnsi="宋体" w:cs="仿宋_GB2312"/>
          <w:color w:val="000000"/>
          <w:kern w:val="0"/>
          <w:sz w:val="28"/>
          <w:szCs w:val="28"/>
        </w:rPr>
        <w:t>%，原因是</w:t>
      </w:r>
      <w:r w:rsidR="0023613B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2020年未安排公务用车购置费</w:t>
      </w:r>
      <w:r w:rsidR="0023613B" w:rsidRPr="0023613B">
        <w:rPr>
          <w:rFonts w:ascii="宋体" w:eastAsia="宋体" w:hAnsi="宋体" w:cs="仿宋_GB2312"/>
          <w:color w:val="000000"/>
          <w:kern w:val="0"/>
          <w:sz w:val="28"/>
          <w:szCs w:val="28"/>
        </w:rPr>
        <w:t>。公务用车运行维护费</w:t>
      </w:r>
      <w:r w:rsidR="0023613B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0</w:t>
      </w:r>
      <w:r w:rsidR="0023613B" w:rsidRPr="0023613B">
        <w:rPr>
          <w:rFonts w:ascii="宋体" w:eastAsia="宋体" w:hAnsi="宋体" w:cs="仿宋_GB2312"/>
          <w:color w:val="000000"/>
          <w:kern w:val="0"/>
          <w:sz w:val="28"/>
          <w:szCs w:val="28"/>
        </w:rPr>
        <w:t>万元，与2020</w:t>
      </w:r>
      <w:r w:rsidR="0023613B">
        <w:rPr>
          <w:rFonts w:ascii="宋体" w:eastAsia="宋体" w:hAnsi="宋体" w:cs="仿宋_GB2312"/>
          <w:color w:val="000000"/>
          <w:kern w:val="0"/>
          <w:sz w:val="28"/>
          <w:szCs w:val="28"/>
        </w:rPr>
        <w:t>年度预算相比，增加</w:t>
      </w:r>
      <w:r w:rsidR="0023613B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0</w:t>
      </w:r>
      <w:r w:rsidR="0023613B">
        <w:rPr>
          <w:rFonts w:ascii="宋体" w:eastAsia="宋体" w:hAnsi="宋体" w:cs="仿宋_GB2312"/>
          <w:color w:val="000000"/>
          <w:kern w:val="0"/>
          <w:sz w:val="28"/>
          <w:szCs w:val="28"/>
        </w:rPr>
        <w:t>万元，增长</w:t>
      </w:r>
      <w:r w:rsidR="0023613B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0</w:t>
      </w:r>
      <w:r w:rsidR="0023613B" w:rsidRPr="0023613B">
        <w:rPr>
          <w:rFonts w:ascii="宋体" w:eastAsia="宋体" w:hAnsi="宋体" w:cs="仿宋_GB2312"/>
          <w:color w:val="000000"/>
          <w:kern w:val="0"/>
          <w:sz w:val="28"/>
          <w:szCs w:val="28"/>
        </w:rPr>
        <w:t>%，原因是</w:t>
      </w:r>
      <w:r w:rsidR="0023613B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2020年未安排公务用车运行维护费</w:t>
      </w:r>
      <w:r w:rsidR="0023613B" w:rsidRPr="0023613B">
        <w:rPr>
          <w:rFonts w:ascii="宋体" w:eastAsia="宋体" w:hAnsi="宋体" w:cs="仿宋_GB2312"/>
          <w:color w:val="000000"/>
          <w:kern w:val="0"/>
          <w:sz w:val="28"/>
          <w:szCs w:val="28"/>
        </w:rPr>
        <w:t>。</w:t>
      </w:r>
      <w:r w:rsidR="00EF4DD6" w:rsidRPr="0023613B">
        <w:rPr>
          <w:rFonts w:ascii="宋体" w:eastAsia="宋体" w:hAnsi="宋体"/>
          <w:sz w:val="28"/>
          <w:szCs w:val="28"/>
        </w:rPr>
        <w:t>故2020年淮南联合大学</w:t>
      </w:r>
      <w:r w:rsidRPr="0023613B">
        <w:rPr>
          <w:rFonts w:ascii="宋体" w:eastAsia="宋体" w:hAnsi="宋体" w:cs="Calibri"/>
          <w:color w:val="000000"/>
          <w:kern w:val="0"/>
          <w:sz w:val="28"/>
          <w:szCs w:val="28"/>
        </w:rPr>
        <w:t>公务用车</w:t>
      </w:r>
      <w:r w:rsidR="00BF30AA" w:rsidRPr="0023613B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购置及</w:t>
      </w:r>
      <w:r w:rsidRPr="0023613B">
        <w:rPr>
          <w:rFonts w:ascii="宋体" w:eastAsia="宋体" w:hAnsi="宋体" w:cs="Calibri"/>
          <w:color w:val="000000"/>
          <w:kern w:val="0"/>
          <w:sz w:val="28"/>
          <w:szCs w:val="28"/>
        </w:rPr>
        <w:t>运行维护费</w:t>
      </w:r>
      <w:r w:rsidR="00F45F66" w:rsidRPr="0023613B">
        <w:rPr>
          <w:rFonts w:ascii="宋体" w:eastAsia="宋体" w:hAnsi="宋体" w:cs="Calibri"/>
          <w:color w:val="000000"/>
          <w:kern w:val="0"/>
          <w:sz w:val="28"/>
          <w:szCs w:val="28"/>
        </w:rPr>
        <w:t>0</w:t>
      </w:r>
      <w:r w:rsidRPr="0023613B">
        <w:rPr>
          <w:rFonts w:ascii="宋体" w:eastAsia="宋体" w:hAnsi="宋体" w:cs="Calibri"/>
          <w:color w:val="000000"/>
          <w:kern w:val="0"/>
          <w:sz w:val="28"/>
          <w:szCs w:val="28"/>
        </w:rPr>
        <w:t>万元。截至2020年12月31日，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淮南</w:t>
      </w:r>
      <w:r w:rsidR="00FF4F0F" w:rsidRPr="00681144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联合大学</w:t>
      </w:r>
      <w:r w:rsidRPr="00681144">
        <w:rPr>
          <w:rFonts w:ascii="宋体" w:eastAsia="宋体" w:hAnsi="宋体" w:cs="Calibri"/>
          <w:color w:val="000000"/>
          <w:kern w:val="0"/>
          <w:sz w:val="28"/>
          <w:szCs w:val="28"/>
        </w:rPr>
        <w:t>机关及所属单位开支财政拨款的公务用车保有量为0辆。</w:t>
      </w:r>
    </w:p>
    <w:p w:rsidR="003D381D" w:rsidRPr="00681144" w:rsidRDefault="003D381D" w:rsidP="003D381D">
      <w:pPr>
        <w:textAlignment w:val="baseline"/>
        <w:rPr>
          <w:rFonts w:ascii="宋体" w:eastAsia="宋体" w:hAnsi="宋体" w:cs="Times New Roman"/>
          <w:sz w:val="36"/>
          <w:szCs w:val="36"/>
        </w:rPr>
      </w:pPr>
    </w:p>
    <w:p w:rsidR="00A15977" w:rsidRPr="00681144" w:rsidRDefault="00A15977">
      <w:pPr>
        <w:textAlignment w:val="baseline"/>
        <w:rPr>
          <w:rFonts w:ascii="宋体" w:eastAsia="宋体" w:hAnsi="宋体"/>
          <w:sz w:val="20"/>
        </w:rPr>
      </w:pPr>
    </w:p>
    <w:sectPr w:rsidR="00A15977" w:rsidRPr="00681144" w:rsidSect="00F34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BD8" w:rsidRDefault="00055BD8" w:rsidP="003D381D">
      <w:r>
        <w:separator/>
      </w:r>
    </w:p>
  </w:endnote>
  <w:endnote w:type="continuationSeparator" w:id="1">
    <w:p w:rsidR="00055BD8" w:rsidRDefault="00055BD8" w:rsidP="003D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BD8" w:rsidRDefault="00055BD8" w:rsidP="003D381D">
      <w:r>
        <w:separator/>
      </w:r>
    </w:p>
  </w:footnote>
  <w:footnote w:type="continuationSeparator" w:id="1">
    <w:p w:rsidR="00055BD8" w:rsidRDefault="00055BD8" w:rsidP="003D3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81D"/>
    <w:rsid w:val="000403F3"/>
    <w:rsid w:val="00055BD8"/>
    <w:rsid w:val="000F31A5"/>
    <w:rsid w:val="001622F7"/>
    <w:rsid w:val="0023613B"/>
    <w:rsid w:val="002837CC"/>
    <w:rsid w:val="0037570C"/>
    <w:rsid w:val="003C4FDF"/>
    <w:rsid w:val="003D381D"/>
    <w:rsid w:val="00455BEF"/>
    <w:rsid w:val="00681144"/>
    <w:rsid w:val="00783D7B"/>
    <w:rsid w:val="007E496F"/>
    <w:rsid w:val="0099529C"/>
    <w:rsid w:val="00A15977"/>
    <w:rsid w:val="00A244A7"/>
    <w:rsid w:val="00A36C62"/>
    <w:rsid w:val="00A93D68"/>
    <w:rsid w:val="00BF30AA"/>
    <w:rsid w:val="00CA5B6A"/>
    <w:rsid w:val="00D36DA8"/>
    <w:rsid w:val="00EF4DD6"/>
    <w:rsid w:val="00F34995"/>
    <w:rsid w:val="00F45F66"/>
    <w:rsid w:val="00FF4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81D"/>
    <w:rPr>
      <w:sz w:val="18"/>
      <w:szCs w:val="18"/>
    </w:rPr>
  </w:style>
  <w:style w:type="paragraph" w:customStyle="1" w:styleId="p0">
    <w:name w:val="p0"/>
    <w:basedOn w:val="a"/>
    <w:rsid w:val="003D381D"/>
    <w:rPr>
      <w:rFonts w:ascii="Calibri" w:eastAsia="宋体" w:hAnsi="Calibri"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CWSF</dc:creator>
  <cp:keywords/>
  <dc:description/>
  <cp:lastModifiedBy>acer</cp:lastModifiedBy>
  <cp:revision>13</cp:revision>
  <cp:lastPrinted>2021-07-29T01:20:00Z</cp:lastPrinted>
  <dcterms:created xsi:type="dcterms:W3CDTF">2021-07-23T02:09:00Z</dcterms:created>
  <dcterms:modified xsi:type="dcterms:W3CDTF">2021-08-02T01:49:00Z</dcterms:modified>
</cp:coreProperties>
</file>